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wpc="http://schemas.microsoft.com/office/word/2010/wordprocessingCanvas" xmlns:cx="http://schemas.microsoft.com/office/drawing/2014/chartex" xmlns:cx1="http://schemas.microsoft.com/office/drawing/2015/9/8/chartex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ve:Ignorable="mv w14 w15 w16se wp14" ve:PreserveAttributes="mv:*">
  <w:body>
    <w:p>
      <w:bookmarkStart w:id="0" w:name="_GoBack"/>
      <w:bookmarkEnd w:id="0"/>
      <w:r>
        <w:rPr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2"/>
          <w:szCs w:val="22"/>
          <w:u w:val="none"/>
        </w:rPr>
        <w:t xml:space="preserve">Статья. </w:t>
      </w:r>
    </w:p>
    <w:p>
      <w:r>
        <w:rPr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2"/>
          <w:szCs w:val="22"/>
          <w:u w:val="none"/>
        </w:rPr>
        <w:t xml:space="preserve">Инклюзион» сегодня — это театральные школы и студии в восьми городах страны. Каждая школа самостоятельна, у каждой есть свое лицо и свои особенности. И репертуар, соответственно, тоже разный. При выборе актеров предпочтения отдаются характерным личностям.</w:t>
      </w:r>
      <w:r>
        <w:rPr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2"/>
          <w:szCs w:val="22"/>
          <w:u w:val="none"/>
        </w:rPr>
        <w:t xml:space="preserve"> «Требования к артисту с нарушением зрения или со слепоглухотой примерно те же, что и к артисту зрячему и слышащему, — пояснила Татьяна Медюх, директор по развитию АНО «Инклюзион».</w:t>
      </w:r>
    </w:p>
    <w:p>
      <w:r>
        <w:rPr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2"/>
          <w:szCs w:val="22"/>
          <w:u w:val="none"/>
        </w:rPr>
        <w:t xml:space="preserve">Для того, чтобы зрители с инвалидностью могли ходить в театр, прежде всего, нужно, чтобы театр и дорога к нему были доступны физически</w:t>
      </w:r>
      <w:r>
        <w:rPr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2"/>
          <w:szCs w:val="22"/>
          <w:u w:val="none"/>
        </w:rPr>
        <w:t xml:space="preserve">.                                                                                                 Также нужно, чтобы постановка была адаптирована. Например, для незрячих —  тифлокомментирование, программки на Брайле. Можно устроить экскурсию на сцену, дать возможность прикоснуться к реквизиту, артистам, музыкальным инструментам.</w:t>
      </w:r>
    </w:p>
    <w:p>
      <w:r>
        <w:rPr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2"/>
          <w:szCs w:val="22"/>
          <w:u w:val="none"/>
        </w:rPr>
        <w:t xml:space="preserve">Одна из самых главных форм развития инклюзии в театральной среде —  возможность понять актерам и зрителям, что хочет донести автор и режиссер в своей постановке. Без тифлокомментирования это сделать практически невозможно. Но трудность состоит в том, что специалистов в этой области можно перечесть по пальцам.</w:t>
      </w:r>
      <w:r>
        <w:rPr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2"/>
          <w:szCs w:val="22"/>
          <w:u w:val="none"/>
        </w:rPr>
        <w:t xml:space="preserve"> Как считает Светлана Мурза, руководитель проекта «Школа театрального тифлокомментатора», театральный тифлокомментатор должен иметь богатый зрительский опыт, знать театральную «кухню», быть чуток к вербальным и невербальным сигналам, идущим со сцены, и иметь хорошую реакцию. Несомненно, нужен достаточный словарный запас и умение найти точное слово для описания действия. </w:t>
      </w:r>
    </w:p>
    <w:p>
      <w:r>
        <w:rPr>
          <w:rFonts w:ascii="Calibri"/>
          <w:b w:val="0"/>
          <w:i w:val="0"/>
          <w:strike w:val="0"/>
          <w:dstrike w:val="0"/>
          <w:emboss w:val="0"/>
          <w:imprint w:val="0"/>
          <w:outline w:val="0"/>
          <w:shadow w:val="0"/>
          <w:sz w:val="22"/>
          <w:szCs w:val="22"/>
          <w:u w:val="none"/>
        </w:rPr>
        <w:t xml:space="preserve">В Европе инклюзивные программы и инфраструктура для незрячих людей появились раньше, чем в России. Например, одно из самых популярных туристических мест среди людей с инвалидностью по зрению — город Марбург (Германия), который имеет неофициальное название Blindenstadt, что переводится с немецкого как «город слепых». </w:t>
      </w:r>
    </w:p>
    <w:sectPr w:rsidR="00A44B35" w:rsidRPr="007F4214">
      <w:pgSz w:w="12240" w:h="15840"/>
      <w:pgMar w:top="1440" w:right="1440" w:bottom="1440" w:left="144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44B35"/>
    <w:rsid w:val="007F4214"/>
    <w:rsid w:val="00A44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3F382"/>
  <w15:docId w15:val="{414CC4DB-7488-4D02-8CC1-596AEFB31E9B}"/>
  <w:trackRevisions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</cp:lastModifiedBy>
  <cp:revision>2</cp:revision>
  <dcterms:created xsi:type="dcterms:W3CDTF">2021-12-09T04:43:00Z</dcterms:created>
  <dcterms:modified xsi:type="dcterms:W3CDTF">2021-12-09T04:43:00Z</dcterms:modified>
</cp:coreProperties>
</file>