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Как организовать работу в паре, если в классе одни мальчики и у многих выражены лидерские качества.</w:t>
      </w:r>
    </w:p>
    <w:p w14:paraId="02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Когда в паре оказывается мальчик с ярко выраженным стремлением вести за собой, это не препятствие, а ресурс: в УМК «Школа России» большое внимание уделяется формированию коммуникативных УУД, и именно такие дети помогают «запустить» взаимодействие. Главное — задать чёткие правила и понятные роли, чтобы партнёрство было равноправным.</w:t>
      </w:r>
    </w:p>
    <w:p w14:paraId="0300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Принципы, которые особенно важны для мальчиков.</w:t>
      </w:r>
    </w:p>
    <w:p w14:paraId="04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Чёткие критерии результата. Мальчикам проще включаться, когда понятно, что именно должно получиться: «У вас должно быть 3 пункта плана», «В тексте ровно 5 предложений», «На рисунке 2 одинаковых элемента».</w:t>
      </w:r>
    </w:p>
    <w:p w14:paraId="05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Распределение ролей. Не «кто главный», а «кто за что отвечает». Это снижает конкуренцию и переводит лидерство в конструктивное русло.</w:t>
      </w:r>
    </w:p>
    <w:p w14:paraId="06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Короткие циклы работы. Оптимально 7–12 минут на один раунд парной работы, затем короткая рефлексия.</w:t>
      </w:r>
    </w:p>
    <w:p w14:paraId="07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Двигательный компонент. Возможность встать, подойти к доске, разложить карточки, соединить детали помогает удерживать внимание и делает правила взаимодействия наглядными.</w:t>
      </w:r>
    </w:p>
    <w:p w14:paraId="0800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Как быстро и спокойно сформировать пары: рабочие приёмы.</w:t>
      </w:r>
    </w:p>
    <w:p w14:paraId="0900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Вот несколько способов, которые удобно использовать прямо на уроке в 3 классе.</w:t>
      </w:r>
    </w:p>
    <w:p w14:paraId="0A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«Найди свою пару».</w:t>
      </w:r>
      <w:r>
        <w:rPr>
          <w:rFonts w:ascii="Times New Roman" w:hAnsi="Times New Roman"/>
          <w:sz w:val="28"/>
        </w:rPr>
        <w:t xml:space="preserve"> Раздайте детям полоски бумаги, разрезанные фигурно: у одной половинки — узор/фрагмент, у другой — соответствующая часть. Задача — найти пару по совпадению линии или рисунка. Приём легко адаптировать под тему: на математике это могут быть части геометрической фигуры, на русском — начало и конец предложения, на окружающем мире — начало и конец пищевой цепочки.</w:t>
      </w:r>
    </w:p>
    <w:p w14:paraId="0B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Карточки с именами.</w:t>
      </w:r>
      <w:r>
        <w:rPr>
          <w:rFonts w:ascii="Times New Roman" w:hAnsi="Times New Roman"/>
          <w:sz w:val="28"/>
        </w:rPr>
        <w:t xml:space="preserve"> Напишите имена учеников на карточках — каждое имя встречается ровно дважды. Переверните карточки и разложите на столе либо раздайте в конвертах. Дети ищут свою пару по совпадающим именам. Такой приём удобно использовать, чтобы заранее сбалансировать пары (например, соединить лидера с более спокойным ребёнком) и при этом сохранить эффект поиска. Его можно адаптировать под предмет: на русском языке на обратной стороне карточки можно написать слово с орфограммой и проверочное слово, на математике — пример и ответ, на окружающем мире — животное и его среду обитания. Дети сначала находят пару по имени, а затем выполняют задание по теме урока.</w:t>
      </w:r>
    </w:p>
    <w:p w14:paraId="0C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 xml:space="preserve">«Цветные метки». </w:t>
      </w:r>
      <w:r>
        <w:rPr>
          <w:rFonts w:ascii="Times New Roman" w:hAnsi="Times New Roman"/>
          <w:sz w:val="28"/>
        </w:rPr>
        <w:t>Раздайте карандаши/стикеры/полоски бумаги двух цветов. Те, у кого одинаковый цвет, становятся парой. Это снимает напряжение выбора и убирает «я не хочу с ним».</w:t>
      </w:r>
    </w:p>
    <w:p w14:paraId="0D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 xml:space="preserve">Жеребьёвка по номерам. </w:t>
      </w:r>
      <w:r>
        <w:rPr>
          <w:rFonts w:ascii="Times New Roman" w:hAnsi="Times New Roman"/>
          <w:sz w:val="28"/>
        </w:rPr>
        <w:t>Напишите на листочках номера 1 и 2, сложите в коробку. Каждый вытягивает один номер. «Единички» встают в один ряд, «двойки» — в другой, затем пары формируются по порядку.</w:t>
      </w:r>
    </w:p>
    <w:p w14:paraId="0E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«Эскалатор».</w:t>
      </w:r>
      <w:r>
        <w:rPr>
          <w:rFonts w:ascii="Times New Roman" w:hAnsi="Times New Roman"/>
          <w:sz w:val="28"/>
        </w:rPr>
        <w:t xml:space="preserve"> Если дети сидят рядами, по сигналу все ученики одного варианта (например, «первый вариант») сдвигаются на одну парту вперёд, а с первой парты переходят на последнюю. Так быстро и без споров меняется состав пар.</w:t>
      </w:r>
    </w:p>
    <w:p w14:paraId="0F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По признаку.</w:t>
      </w:r>
      <w:r>
        <w:rPr>
          <w:rFonts w:ascii="Times New Roman" w:hAnsi="Times New Roman"/>
          <w:sz w:val="28"/>
        </w:rPr>
        <w:t xml:space="preserve"> Пары по росту, по первой букве имени, по дню рождения (чёт/нечёт), по любимому предмету. Признак задаёт нейтральный критерий и убирает личные предпочтения.</w:t>
      </w:r>
    </w:p>
    <w:p w14:paraId="10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мальчиков особенно хорошо работают приёмы с движением и визуальными маркерами (цвета, фигуры, фрагменты, карточки), потому что они дают быстрый и понятный ориентир: «я нашёл свою пару», «мы совпали».</w:t>
      </w:r>
    </w:p>
    <w:p w14:paraId="11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Распределение ролей в паре: как включить и лидера, и второго ребёнка</w:t>
      </w:r>
    </w:p>
    <w:p w14:paraId="12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Чтобы лидер не «забрал» всю работу, роли должны быть взаимозависимыми: без участия обоих результат не получится. Варианты ролей:</w:t>
      </w:r>
    </w:p>
    <w:p w14:paraId="13000000">
      <w:pPr>
        <w:spacing w:after="253" w:before="253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2C2D2E"/>
          <w:spacing w:val="0"/>
          <w:sz w:val="28"/>
          <w:highlight w:val="white"/>
        </w:rPr>
      </w:pPr>
      <w:r>
        <w:rPr>
          <w:rFonts w:ascii="Times New Roman" w:hAnsi="Times New Roman"/>
          <w:sz w:val="28"/>
        </w:rPr>
        <w:t>«Генератор идей» и «Критик/редактор». Генератор предлагает варианты, критик задаёт уточняющие вопросы: «А если сделать вот так?», «Почему это подходит?», «Что можно улучшить?».</w:t>
      </w:r>
    </w:p>
    <w:p w14:paraId="14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Вот две карточки для парной работы на уроке русского языка (3 класс, тема «Части речи. Повторение.», УМК «Школа России»). В каждой — чёткие роли и алгоритм, чтобы и лидер, и второй мальчик были заняты делом.</w:t>
      </w:r>
    </w:p>
    <w:p w14:paraId="1500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Карточка 1</w:t>
      </w:r>
    </w:p>
    <w:p w14:paraId="1600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Тема: различаем части речи по вопросу и значению.</w:t>
      </w:r>
    </w:p>
    <w:p w14:paraId="17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Время: 7–8 минут.</w:t>
      </w:r>
    </w:p>
    <w:p w14:paraId="18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Роли в паре:</w:t>
      </w:r>
    </w:p>
    <w:p w14:paraId="19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«Следопыт» — находит слова и задаёт к ним вопросы.</w:t>
      </w:r>
    </w:p>
    <w:p w14:paraId="1A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«Эксперт» — объясняет, какая это часть речи и почему; проверяет, всё ли правильно.</w:t>
      </w:r>
    </w:p>
    <w:p w14:paraId="1B000000">
      <w:pPr>
        <w:rPr>
          <w:rFonts w:ascii="Times New Roman" w:hAnsi="Times New Roman"/>
          <w:sz w:val="28"/>
        </w:rPr>
      </w:pPr>
    </w:p>
    <w:p w14:paraId="1C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Задание: распределите слова по трём столбикам: существительное, прилагательное, глагол. Над каждым словом напишите вопрос, который вы задали.</w:t>
      </w:r>
    </w:p>
    <w:p w14:paraId="1D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Слова: мороз, холодный, трещит, снег, пушистый, летит, ветер, резкий, дует.</w:t>
      </w:r>
    </w:p>
    <w:p w14:paraId="1E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Алгоритм для пары:</w:t>
      </w:r>
    </w:p>
    <w:p w14:paraId="1F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Следопыт берёт первое слово, громко задаёт вопрос («Что? — мороз») и называет, что обозначает слово («предмет»).</w:t>
      </w:r>
    </w:p>
    <w:p w14:paraId="20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Эксперт говорит: «Это существительное» и объясняет: «Потому что отвечает на вопрос „что?“ и обозначает предмет».</w:t>
      </w:r>
    </w:p>
    <w:p w14:paraId="21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Записывают слово в нужный столбик.</w:t>
      </w:r>
    </w:p>
    <w:p w14:paraId="22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Меняются действиями на следующем слове.</w:t>
      </w:r>
    </w:p>
    <w:p w14:paraId="23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Дополнительное задание (если успеете): придумайте и запишите одно предложение, используя по одному слову из каждого столбика. Подпишите над словами части речи.</w:t>
      </w:r>
    </w:p>
    <w:p w14:paraId="2400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Карточка 2</w:t>
      </w:r>
    </w:p>
    <w:p w14:paraId="2500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Тема: части речи в предложении; слова-«путешественники» (одно и то же слово может быть разной частью речи).</w:t>
      </w:r>
    </w:p>
    <w:p w14:paraId="26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Время: 8–10 минут.</w:t>
      </w:r>
    </w:p>
    <w:p w14:paraId="27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Роли в паре:</w:t>
      </w:r>
    </w:p>
    <w:p w14:paraId="28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«Конструктор» — составляет предложения, подбирает слова.</w:t>
      </w:r>
    </w:p>
    <w:p w14:paraId="29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«Ревизор» — проверяет части речи, ищет ошибки и просит объяснить.</w:t>
      </w:r>
    </w:p>
    <w:p w14:paraId="2A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Задание: в тексте ниже части речи подписаны неправильно. Исправьте ошибки: над каждым словом напишите правильную часть речи. Обязательно рядом в скобках запишите вопрос, по которому вы это определили.</w:t>
      </w:r>
    </w:p>
    <w:p w14:paraId="2B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Текст:</w:t>
      </w:r>
    </w:p>
    <w:p w14:paraId="2C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Тёплый (глагол) ветер (прилагательное) дует (существительное) над полем.</w:t>
      </w:r>
    </w:p>
    <w:p w14:paraId="2D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Яркое (глагол) солнце (прилагательное) светит (существительное) в небе.</w:t>
      </w:r>
    </w:p>
    <w:p w14:paraId="2E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Алгоритм для пары:</w:t>
      </w:r>
    </w:p>
    <w:p w14:paraId="2F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Конструктор читает первое слово и предлагает вариант вопроса.</w:t>
      </w:r>
    </w:p>
    <w:p w14:paraId="30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Ревизор либо соглашается, либо просит подумать ещё: «А на какой вопрос точно отвечает это слово? Что оно обозначает: предмет, признак или действие?»</w:t>
      </w:r>
    </w:p>
    <w:p w14:paraId="31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Вместе решают и записывают правильный вариант.</w:t>
      </w:r>
    </w:p>
    <w:p w14:paraId="32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После каждого предложения делают мини-вывод: «Мы поняли, что нельзя определять часть речи только по месту в предложении — надо задавать вопрос и смотреть на значение».</w:t>
      </w:r>
    </w:p>
    <w:p w14:paraId="33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Дополнительное задание (для сильных пар): придумайте по одному своему примеру, где слово печь будет сначала существительным, а потом глаголом. Запишите оба предложения и подпишите части речи. Например: В доме стоит русская печь (сущ.). Мама будет печь (глаг.) пироги.</w:t>
      </w:r>
    </w:p>
    <w:sectPr>
      <w:pgSz w:h="16838" w:orient="portrait" w:w="11906"/>
      <w:pgMar w:bottom="568" w:footer="708" w:gutter="0" w:header="708" w:left="1134" w:right="850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c0"/>
    <w:basedOn w:val="Style_1"/>
    <w:link w:val="Style_6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6_ch" w:type="character">
    <w:name w:val="c0"/>
    <w:basedOn w:val="Style_1_ch"/>
    <w:link w:val="Style_6"/>
    <w:rPr>
      <w:rFonts w:ascii="Times New Roman" w:hAnsi="Times New Roman"/>
      <w:sz w:val="24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c1"/>
    <w:basedOn w:val="Style_9"/>
    <w:link w:val="Style_8_ch"/>
  </w:style>
  <w:style w:styleId="Style_8_ch" w:type="character">
    <w:name w:val="c1"/>
    <w:basedOn w:val="Style_9_ch"/>
    <w:link w:val="Style_8"/>
  </w:style>
  <w:style w:styleId="Style_10" w:type="paragraph">
    <w:name w:val="Normal (Web)"/>
    <w:basedOn w:val="Style_1"/>
    <w:link w:val="Style_10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0_ch" w:type="character">
    <w:name w:val="Normal (Web)"/>
    <w:basedOn w:val="Style_1_ch"/>
    <w:link w:val="Style_10"/>
    <w:rPr>
      <w:rFonts w:ascii="Times New Roman" w:hAnsi="Times New Roman"/>
      <w:sz w:val="24"/>
    </w:rPr>
  </w:style>
  <w:style w:styleId="Style_11" w:type="paragraph">
    <w:name w:val="toc 3"/>
    <w:next w:val="Style_1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1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1"/>
    <w:link w:val="Style_1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1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0"/>
    </w:rPr>
  </w:style>
  <w:style w:styleId="Style_17_ch" w:type="character">
    <w:name w:val="Header and Footer"/>
    <w:link w:val="Style_17"/>
    <w:rPr>
      <w:rFonts w:ascii="XO Thames" w:hAnsi="XO Thames"/>
      <w:sz w:val="20"/>
    </w:rPr>
  </w:style>
  <w:style w:styleId="Style_18" w:type="paragraph">
    <w:name w:val="toc 9"/>
    <w:next w:val="Style_1"/>
    <w:link w:val="Style_1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No Spacing"/>
    <w:link w:val="Style_19_ch"/>
    <w:pPr>
      <w:spacing w:after="0" w:line="240" w:lineRule="auto"/>
      <w:ind/>
    </w:pPr>
    <w:rPr>
      <w:rFonts w:ascii="Calibri" w:hAnsi="Calibri"/>
    </w:rPr>
  </w:style>
  <w:style w:styleId="Style_19_ch" w:type="character">
    <w:name w:val="No Spacing"/>
    <w:link w:val="Style_19"/>
    <w:rPr>
      <w:rFonts w:ascii="Calibri" w:hAnsi="Calibri"/>
    </w:rPr>
  </w:style>
  <w:style w:styleId="Style_20" w:type="paragraph">
    <w:name w:val="toc 8"/>
    <w:next w:val="Style_1"/>
    <w:link w:val="Style_2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List Paragraph"/>
    <w:basedOn w:val="Style_1"/>
    <w:link w:val="Style_21_ch"/>
    <w:pPr>
      <w:spacing w:after="200" w:line="276" w:lineRule="auto"/>
      <w:ind w:firstLine="0" w:left="720"/>
      <w:contextualSpacing w:val="1"/>
    </w:pPr>
    <w:rPr>
      <w:rFonts w:ascii="Calibri" w:hAnsi="Calibri"/>
    </w:rPr>
  </w:style>
  <w:style w:styleId="Style_21_ch" w:type="character">
    <w:name w:val="List Paragraph"/>
    <w:basedOn w:val="Style_1_ch"/>
    <w:link w:val="Style_21"/>
    <w:rPr>
      <w:rFonts w:ascii="Calibri" w:hAnsi="Calibri"/>
    </w:rPr>
  </w:style>
  <w:style w:styleId="Style_22" w:type="paragraph">
    <w:name w:val="toc 5"/>
    <w:next w:val="Style_1"/>
    <w:link w:val="Style_2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Subtitle"/>
    <w:next w:val="Style_1"/>
    <w:link w:val="Style_2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Title"/>
    <w:next w:val="Style_1"/>
    <w:link w:val="Style_2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1"/>
    <w:link w:val="Style_2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heading 2"/>
    <w:next w:val="Style_1"/>
    <w:link w:val="Style_26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_ch" w:type="character">
    <w:name w:val="heading 2"/>
    <w:link w:val="Style_26"/>
    <w:rPr>
      <w:rFonts w:ascii="XO Thames" w:hAnsi="XO Thames"/>
      <w:b w:val="1"/>
      <w:sz w:val="28"/>
    </w:rPr>
  </w:style>
  <w:style w:styleId="Style_27" w:type="paragraph">
    <w:name w:val="Balloon Text"/>
    <w:basedOn w:val="Style_1"/>
    <w:link w:val="Style_27_ch"/>
    <w:pPr>
      <w:spacing w:after="0" w:line="240" w:lineRule="auto"/>
      <w:ind/>
    </w:pPr>
    <w:rPr>
      <w:rFonts w:ascii="Segoe UI" w:hAnsi="Segoe UI"/>
      <w:sz w:val="18"/>
    </w:rPr>
  </w:style>
  <w:style w:styleId="Style_27_ch" w:type="character">
    <w:name w:val="Balloon Text"/>
    <w:basedOn w:val="Style_1_ch"/>
    <w:link w:val="Style_27"/>
    <w:rPr>
      <w:rFonts w:ascii="Segoe UI" w:hAnsi="Segoe UI"/>
      <w:sz w:val="18"/>
    </w:rPr>
  </w:style>
  <w:style w:default="1" w:styleId="Style_2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2026-10-19T17:24:28Z</dcterms:modified>
</cp:coreProperties>
</file>