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DE721" w14:textId="408BD302" w:rsidR="00EA73EB" w:rsidRDefault="004A6091" w:rsidP="004A6091">
      <w:pPr>
        <w:spacing w:after="0"/>
        <w:jc w:val="right"/>
        <w:rPr>
          <w:rFonts w:ascii="Times New Roman" w:hAnsi="Times New Roman" w:cs="Times New Roman"/>
          <w:sz w:val="28"/>
          <w:szCs w:val="28"/>
        </w:rPr>
      </w:pPr>
      <w:r>
        <w:rPr>
          <w:rFonts w:ascii="Times New Roman" w:hAnsi="Times New Roman" w:cs="Times New Roman"/>
          <w:sz w:val="28"/>
          <w:szCs w:val="28"/>
        </w:rPr>
        <w:t>Методист методической службы</w:t>
      </w:r>
    </w:p>
    <w:p w14:paraId="34D5AB1D" w14:textId="420D210A" w:rsidR="004A6091" w:rsidRDefault="004A6091" w:rsidP="004A6091">
      <w:pPr>
        <w:spacing w:after="0"/>
        <w:jc w:val="right"/>
        <w:rPr>
          <w:rFonts w:ascii="Times New Roman" w:hAnsi="Times New Roman" w:cs="Times New Roman"/>
          <w:sz w:val="28"/>
          <w:szCs w:val="28"/>
        </w:rPr>
      </w:pPr>
      <w:r>
        <w:rPr>
          <w:rFonts w:ascii="Times New Roman" w:hAnsi="Times New Roman" w:cs="Times New Roman"/>
          <w:sz w:val="28"/>
          <w:szCs w:val="28"/>
        </w:rPr>
        <w:t>Полешко Татьяна Николаевна</w:t>
      </w:r>
    </w:p>
    <w:p w14:paraId="67C4BD5A" w14:textId="77777777" w:rsidR="004A6091" w:rsidRDefault="004A6091" w:rsidP="004A6091">
      <w:pPr>
        <w:spacing w:after="0"/>
        <w:jc w:val="right"/>
        <w:rPr>
          <w:rFonts w:ascii="Times New Roman" w:hAnsi="Times New Roman" w:cs="Times New Roman"/>
          <w:sz w:val="28"/>
          <w:szCs w:val="28"/>
        </w:rPr>
      </w:pPr>
    </w:p>
    <w:p w14:paraId="7D3D26BB" w14:textId="6CFA375C" w:rsidR="004A6091" w:rsidRDefault="004A6091" w:rsidP="004A6091">
      <w:pPr>
        <w:spacing w:after="0"/>
        <w:jc w:val="center"/>
        <w:rPr>
          <w:rFonts w:ascii="Times New Roman" w:hAnsi="Times New Roman" w:cs="Times New Roman"/>
          <w:sz w:val="28"/>
          <w:szCs w:val="28"/>
        </w:rPr>
      </w:pPr>
      <w:r>
        <w:rPr>
          <w:rFonts w:ascii="Times New Roman" w:hAnsi="Times New Roman" w:cs="Times New Roman"/>
          <w:sz w:val="28"/>
          <w:szCs w:val="28"/>
        </w:rPr>
        <w:t>Статья на тему: «Методические и дидактические материалы»</w:t>
      </w:r>
    </w:p>
    <w:p w14:paraId="3E452839" w14:textId="77777777" w:rsidR="004A6091" w:rsidRPr="004A6091" w:rsidRDefault="004A6091" w:rsidP="004A6091">
      <w:pPr>
        <w:spacing w:after="0"/>
        <w:jc w:val="center"/>
        <w:rPr>
          <w:rFonts w:ascii="Times New Roman" w:hAnsi="Times New Roman" w:cs="Times New Roman"/>
          <w:sz w:val="28"/>
          <w:szCs w:val="28"/>
        </w:rPr>
      </w:pPr>
    </w:p>
    <w:p w14:paraId="70D3E569" w14:textId="77777777"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u w:val="single"/>
          <w:lang w:eastAsia="ru-RU"/>
          <w14:ligatures w14:val="none"/>
        </w:rPr>
      </w:pPr>
      <w:r w:rsidRPr="001D2AF8">
        <w:rPr>
          <w:rFonts w:ascii="Times New Roman" w:eastAsia="Times New Roman" w:hAnsi="Times New Roman" w:cs="Times New Roman"/>
          <w:b/>
          <w:kern w:val="0"/>
          <w:sz w:val="28"/>
          <w:szCs w:val="28"/>
          <w:u w:val="single"/>
          <w:lang w:eastAsia="ru-RU"/>
          <w14:ligatures w14:val="none"/>
        </w:rPr>
        <w:t>Методическая разработка</w:t>
      </w:r>
    </w:p>
    <w:p w14:paraId="0C14D6DF" w14:textId="77777777"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Методическая разработка должна содержать логично структурированное и подробное описание хода проведения какого-либо занятия, мероприятия; описание поставленных педагогом целей, средств их достижения, ожидаемых результатов; конкретные материалы; методические советы.</w:t>
      </w:r>
    </w:p>
    <w:p w14:paraId="1683E7E1" w14:textId="391BBEA5"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Общие требования к оформлению методической разработки. Методическая разработка должна иметь:</w:t>
      </w:r>
    </w:p>
    <w:p w14:paraId="5D63656C" w14:textId="206C36ED"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титульный лист;</w:t>
      </w:r>
    </w:p>
    <w:p w14:paraId="4936D366" w14:textId="786D9EA6"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аннотацию;</w:t>
      </w:r>
    </w:p>
    <w:p w14:paraId="5758D0DC" w14:textId="7283D5DF"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содержание;</w:t>
      </w:r>
    </w:p>
    <w:p w14:paraId="05517BD7" w14:textId="46B0B98F"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введение;</w:t>
      </w:r>
    </w:p>
    <w:p w14:paraId="22089A82" w14:textId="04CB6C02"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основную часть;</w:t>
      </w:r>
    </w:p>
    <w:p w14:paraId="3F1C37EE" w14:textId="0AFB4007"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заключение;</w:t>
      </w:r>
    </w:p>
    <w:p w14:paraId="389A82F9" w14:textId="63D401F7"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список использованной литературы;</w:t>
      </w:r>
    </w:p>
    <w:p w14:paraId="1A9F584F" w14:textId="575C4E20" w:rsidR="001D2AF8" w:rsidRPr="001D2AF8" w:rsidRDefault="001D2AF8" w:rsidP="001D2AF8">
      <w:pPr>
        <w:numPr>
          <w:ilvl w:val="0"/>
          <w:numId w:val="3"/>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приложения.</w:t>
      </w:r>
    </w:p>
    <w:p w14:paraId="6E0B9DF9" w14:textId="7F3448F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Титульный лист должен содержать:</w:t>
      </w:r>
    </w:p>
    <w:p w14:paraId="4EB83A0A" w14:textId="13E03560"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наименование вышестоящей организации;</w:t>
      </w:r>
    </w:p>
    <w:p w14:paraId="0C9770B8" w14:textId="77777777"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наименование организации, где выполнялась работа;</w:t>
      </w:r>
    </w:p>
    <w:p w14:paraId="28CC0994" w14:textId="1B6C7147"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наименование работы;</w:t>
      </w:r>
    </w:p>
    <w:p w14:paraId="3698383A" w14:textId="2A427C9F"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тема;</w:t>
      </w:r>
    </w:p>
    <w:p w14:paraId="08B1CB29" w14:textId="77777777"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сведения об авторе (должность, Ф.И.О.); </w:t>
      </w:r>
    </w:p>
    <w:p w14:paraId="27CB9F51" w14:textId="77777777" w:rsidR="001D2AF8" w:rsidRPr="001D2AF8" w:rsidRDefault="001D2AF8" w:rsidP="001D2AF8">
      <w:pPr>
        <w:numPr>
          <w:ilvl w:val="0"/>
          <w:numId w:val="2"/>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место и дата выполнения работы.</w:t>
      </w:r>
    </w:p>
    <w:p w14:paraId="49AB9B7A" w14:textId="53B3B2B5"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u w:val="single"/>
          <w:lang w:eastAsia="ru-RU"/>
          <w14:ligatures w14:val="none"/>
        </w:rPr>
      </w:pPr>
      <w:r w:rsidRPr="001D2AF8">
        <w:rPr>
          <w:rFonts w:ascii="Times New Roman" w:eastAsia="Times New Roman" w:hAnsi="Times New Roman" w:cs="Times New Roman"/>
          <w:b/>
          <w:kern w:val="0"/>
          <w:sz w:val="28"/>
          <w:szCs w:val="28"/>
          <w:u w:val="single"/>
          <w:lang w:eastAsia="ru-RU"/>
          <w14:ligatures w14:val="none"/>
        </w:rPr>
        <w:t>Методические рекомендации</w:t>
      </w:r>
    </w:p>
    <w:p w14:paraId="577861DF" w14:textId="427AFD20"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Вид методической продукции, раскрывающий порядок, логику и акценты изучения какой-либо темы, проведения занятия, мероприятия. В методических рекомендациях акцент делается не столько на последовательность осуществляемых действий (как в методической разработке), сколько на раскрытие одной или нескольких частных методик, выработанных на основе положительного опыта. </w:t>
      </w:r>
    </w:p>
    <w:p w14:paraId="404F9DF3" w14:textId="77777777" w:rsidR="001D2AF8" w:rsidRPr="001D2AF8" w:rsidRDefault="001D2AF8" w:rsidP="001D2AF8">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Задачи методических рекомендаций – пропагандировать наиболее эффективные, рациональные варианты, образцы действий применительно к определенному виду деятельности (мероприятию). </w:t>
      </w:r>
    </w:p>
    <w:p w14:paraId="496B495F" w14:textId="77777777" w:rsidR="001D2AF8" w:rsidRDefault="001D2AF8" w:rsidP="001D2AF8">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Методические рекомендации должны иметь точный адрес (указание на то, кому они адресованы: педагогам, методистам, педагогам-организаторам и т.д.). Соответственно этому регламентируется терминология, стиль, объём методических рекомендаций.</w:t>
      </w:r>
    </w:p>
    <w:p w14:paraId="10D74709" w14:textId="77777777" w:rsidR="001D2AF8" w:rsidRPr="001D2AF8" w:rsidRDefault="001D2AF8" w:rsidP="001D2AF8">
      <w:pPr>
        <w:widowControl w:val="0"/>
        <w:suppressAutoHyphens/>
        <w:spacing w:after="0" w:line="240" w:lineRule="auto"/>
        <w:ind w:firstLine="709"/>
        <w:jc w:val="both"/>
        <w:rPr>
          <w:rFonts w:ascii="Times New Roman" w:eastAsia="Times New Roman" w:hAnsi="Times New Roman" w:cs="Times New Roman"/>
          <w:i/>
          <w:kern w:val="0"/>
          <w:sz w:val="28"/>
          <w:szCs w:val="28"/>
          <w:lang w:eastAsia="ru-RU"/>
          <w14:ligatures w14:val="none"/>
        </w:rPr>
      </w:pPr>
      <w:r w:rsidRPr="001D2AF8">
        <w:rPr>
          <w:rFonts w:ascii="Times New Roman" w:eastAsia="Times New Roman" w:hAnsi="Times New Roman" w:cs="Times New Roman"/>
          <w:i/>
          <w:kern w:val="0"/>
          <w:sz w:val="28"/>
          <w:szCs w:val="28"/>
          <w:lang w:eastAsia="ru-RU"/>
          <w14:ligatures w14:val="none"/>
        </w:rPr>
        <w:t>Примерная структура и содержание методических рекомендаций:</w:t>
      </w:r>
    </w:p>
    <w:p w14:paraId="2DCCE5FC" w14:textId="0AA4034B" w:rsidR="001D2AF8" w:rsidRPr="001D2AF8" w:rsidRDefault="001D2AF8" w:rsidP="001D2AF8">
      <w:pPr>
        <w:numPr>
          <w:ilvl w:val="0"/>
          <w:numId w:val="4"/>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Название методических рекомендаций.</w:t>
      </w:r>
    </w:p>
    <w:p w14:paraId="289FB37D" w14:textId="77777777" w:rsidR="001D2AF8" w:rsidRPr="001D2AF8" w:rsidRDefault="001D2AF8" w:rsidP="001D2AF8">
      <w:pPr>
        <w:numPr>
          <w:ilvl w:val="0"/>
          <w:numId w:val="4"/>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lastRenderedPageBreak/>
        <w:t>Автор методических рекомендаций, год издания.</w:t>
      </w:r>
    </w:p>
    <w:p w14:paraId="11B58C11" w14:textId="511F0D6A" w:rsidR="001D2AF8" w:rsidRPr="001D2AF8" w:rsidRDefault="001D2AF8" w:rsidP="001D2AF8">
      <w:pPr>
        <w:numPr>
          <w:ilvl w:val="0"/>
          <w:numId w:val="4"/>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Вступительная часть – пояснительная записка, где обосновывается актуальность и необходимость данной работы, определяется цель составления данных методических рекомендаций, дается краткий анализ положения дел по данному вопросу, разъясняется, какую помощь призвана оказать настоящая работа.</w:t>
      </w:r>
    </w:p>
    <w:p w14:paraId="7CCB30DA" w14:textId="3A97DED3" w:rsidR="001D2AF8" w:rsidRPr="001D2AF8" w:rsidRDefault="001D2AF8" w:rsidP="001D2AF8">
      <w:pPr>
        <w:numPr>
          <w:ilvl w:val="0"/>
          <w:numId w:val="4"/>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Основная часть. Содержание этой части состоит из анализа и описания передовых технологий, которыми пользуются руководители, преподаватели для достижения поставленных целей. Одновременно указывается, что именно рекомендуется делать для исправления и улучшения существующего положения: методические указания по организации деятельности, примерные варианты реализации рекомендуемого опыта с методическими советами (как лучше сделать, на какие трудные моменты обратить внимание, какие средства использовать), дается описание перспективы результатов использования рекомендаций.</w:t>
      </w:r>
    </w:p>
    <w:p w14:paraId="1A1E22BE" w14:textId="6F4C1D5D" w:rsidR="001D2AF8" w:rsidRPr="001D2AF8" w:rsidRDefault="001D2AF8" w:rsidP="001D2AF8">
      <w:pPr>
        <w:numPr>
          <w:ilvl w:val="0"/>
          <w:numId w:val="5"/>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Заключение.</w:t>
      </w:r>
    </w:p>
    <w:p w14:paraId="11279D21" w14:textId="156CB74E"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Здесь излагаются краткие, четкие выводы, логически вытекающие из содержания методических рекомендаций</w:t>
      </w:r>
      <w:r>
        <w:rPr>
          <w:rFonts w:ascii="Times New Roman" w:eastAsia="Times New Roman" w:hAnsi="Times New Roman" w:cs="Times New Roman"/>
          <w:kern w:val="0"/>
          <w:sz w:val="28"/>
          <w:szCs w:val="28"/>
          <w:lang w:eastAsia="ru-RU"/>
          <w14:ligatures w14:val="none"/>
        </w:rPr>
        <w:t>.</w:t>
      </w:r>
    </w:p>
    <w:p w14:paraId="37C3C71E" w14:textId="06C0F332" w:rsidR="001D2AF8" w:rsidRPr="001D2AF8" w:rsidRDefault="001D2AF8" w:rsidP="001D2AF8">
      <w:pPr>
        <w:numPr>
          <w:ilvl w:val="0"/>
          <w:numId w:val="6"/>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Список использованной и рекомендуемой литературы. Список литературы дается в алфавитном порядке с указанием автора, полного названия, места издания, издательства, года издания.</w:t>
      </w:r>
    </w:p>
    <w:p w14:paraId="6CBA925A" w14:textId="77777777" w:rsidR="001D2AF8" w:rsidRPr="001D2AF8" w:rsidRDefault="001D2AF8" w:rsidP="001D2AF8">
      <w:pPr>
        <w:numPr>
          <w:ilvl w:val="0"/>
          <w:numId w:val="6"/>
        </w:num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Приложения (памятки, схемы, графики, рисунки, фотографии, планы-конспекты занятий и т. д.).</w:t>
      </w:r>
    </w:p>
    <w:p w14:paraId="4C8D7956" w14:textId="77777777" w:rsidR="001D2AF8" w:rsidRPr="001D2AF8" w:rsidRDefault="001D2AF8" w:rsidP="001D2AF8">
      <w:pPr>
        <w:spacing w:after="0" w:line="240" w:lineRule="auto"/>
        <w:ind w:firstLine="709"/>
        <w:jc w:val="both"/>
        <w:rPr>
          <w:rFonts w:ascii="Times New Roman" w:eastAsia="Times New Roman" w:hAnsi="Times New Roman" w:cs="Times New Roman"/>
          <w:b/>
          <w:i/>
          <w:kern w:val="0"/>
          <w:lang w:eastAsia="ru-RU"/>
          <w14:ligatures w14:val="none"/>
        </w:rPr>
      </w:pPr>
      <w:r w:rsidRPr="001D2AF8">
        <w:rPr>
          <w:rFonts w:ascii="Times New Roman" w:eastAsia="Times New Roman" w:hAnsi="Times New Roman" w:cs="Times New Roman"/>
          <w:kern w:val="0"/>
          <w:lang w:eastAsia="ru-RU"/>
          <w14:ligatures w14:val="none"/>
        </w:rPr>
        <w:t xml:space="preserve"> </w:t>
      </w:r>
    </w:p>
    <w:p w14:paraId="6A74AEC8" w14:textId="333E800F"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u w:val="single"/>
          <w:lang w:eastAsia="ru-RU"/>
          <w14:ligatures w14:val="none"/>
        </w:rPr>
      </w:pPr>
      <w:r w:rsidRPr="001D2AF8">
        <w:rPr>
          <w:rFonts w:ascii="Times New Roman" w:eastAsia="Times New Roman" w:hAnsi="Times New Roman" w:cs="Times New Roman"/>
          <w:b/>
          <w:kern w:val="0"/>
          <w:sz w:val="28"/>
          <w:szCs w:val="28"/>
          <w:u w:val="single"/>
          <w:lang w:eastAsia="ru-RU"/>
          <w14:ligatures w14:val="none"/>
        </w:rPr>
        <w:t>Методическое пособие</w:t>
      </w:r>
    </w:p>
    <w:p w14:paraId="196226FE" w14:textId="329DCE78"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Это комплексный вид методической продукции, обобщающий накопленный опыт и содержащий рекомендации по его использованию и развитию. Методическое пособие должно содержать систематизированный материал, как теоретического, так и практического характера, раскрывающий содержание и отличительные особенности какого-либо направления работы. Задачей методического пособия является оказание практической помощи педагогам и методистам в приобретении и освоении передовых знаний как теоретического, так и практического характера.</w:t>
      </w:r>
    </w:p>
    <w:p w14:paraId="657EAD2C" w14:textId="77777777" w:rsidR="001D2AF8" w:rsidRPr="001D2AF8" w:rsidRDefault="001D2AF8" w:rsidP="001D2AF8">
      <w:pPr>
        <w:tabs>
          <w:tab w:val="left" w:pos="249"/>
        </w:tabs>
        <w:spacing w:after="0" w:line="240" w:lineRule="auto"/>
        <w:ind w:firstLine="709"/>
        <w:jc w:val="both"/>
        <w:rPr>
          <w:rFonts w:ascii="Times New Roman" w:eastAsia="Times New Roman" w:hAnsi="Times New Roman" w:cs="Times New Roman"/>
          <w:kern w:val="0"/>
          <w:lang w:val="x-none" w:eastAsia="x-none"/>
          <w14:ligatures w14:val="none"/>
        </w:rPr>
      </w:pPr>
    </w:p>
    <w:p w14:paraId="47C65517" w14:textId="76CE707B" w:rsidR="001D2AF8" w:rsidRPr="001D2AF8" w:rsidRDefault="001D2AF8" w:rsidP="001D2AF8">
      <w:pPr>
        <w:tabs>
          <w:tab w:val="left" w:pos="249"/>
        </w:tabs>
        <w:spacing w:after="0" w:line="240" w:lineRule="auto"/>
        <w:ind w:firstLine="709"/>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Примерная структура и содержание методического пособия:</w:t>
      </w:r>
    </w:p>
    <w:p w14:paraId="1EBB209C" w14:textId="621B47AD" w:rsidR="001D2AF8" w:rsidRPr="001D2AF8" w:rsidRDefault="001D2AF8" w:rsidP="001D2AF8">
      <w:pPr>
        <w:numPr>
          <w:ilvl w:val="0"/>
          <w:numId w:val="7"/>
        </w:numPr>
        <w:tabs>
          <w:tab w:val="left" w:pos="249"/>
        </w:tabs>
        <w:spacing w:after="0" w:line="240" w:lineRule="auto"/>
        <w:jc w:val="both"/>
        <w:rPr>
          <w:rFonts w:ascii="Times New Roman" w:eastAsia="Times New Roman" w:hAnsi="Times New Roman" w:cs="Times New Roman"/>
          <w:iCs/>
          <w:kern w:val="0"/>
          <w:sz w:val="28"/>
          <w:szCs w:val="28"/>
          <w:lang w:val="x-none" w:eastAsia="x-none"/>
          <w14:ligatures w14:val="none"/>
        </w:rPr>
      </w:pPr>
      <w:r w:rsidRPr="001D2AF8">
        <w:rPr>
          <w:rFonts w:ascii="Times New Roman" w:eastAsia="Times New Roman" w:hAnsi="Times New Roman" w:cs="Times New Roman"/>
          <w:iCs/>
          <w:kern w:val="0"/>
          <w:sz w:val="28"/>
          <w:szCs w:val="28"/>
          <w:lang w:val="x-none" w:eastAsia="x-none"/>
          <w14:ligatures w14:val="none"/>
        </w:rPr>
        <w:t>название;</w:t>
      </w:r>
    </w:p>
    <w:p w14:paraId="0BDEBE91" w14:textId="77777777" w:rsidR="001D2AF8" w:rsidRPr="001D2AF8" w:rsidRDefault="001D2AF8" w:rsidP="001D2AF8">
      <w:pPr>
        <w:numPr>
          <w:ilvl w:val="0"/>
          <w:numId w:val="7"/>
        </w:numPr>
        <w:tabs>
          <w:tab w:val="left" w:pos="249"/>
        </w:tabs>
        <w:spacing w:after="0" w:line="240" w:lineRule="auto"/>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iCs/>
          <w:kern w:val="0"/>
          <w:sz w:val="28"/>
          <w:szCs w:val="28"/>
          <w:lang w:val="x-none" w:eastAsia="x-none"/>
          <w14:ligatures w14:val="none"/>
        </w:rPr>
        <w:t>автор пособия, год издания;</w:t>
      </w:r>
    </w:p>
    <w:p w14:paraId="680B3403" w14:textId="77777777" w:rsidR="001D2AF8" w:rsidRPr="001D2AF8" w:rsidRDefault="001D2AF8" w:rsidP="001D2AF8">
      <w:pPr>
        <w:spacing w:after="0" w:line="240" w:lineRule="auto"/>
        <w:ind w:firstLine="708"/>
        <w:jc w:val="both"/>
        <w:rPr>
          <w:rFonts w:ascii="Times New Roman" w:eastAsia="Times New Roman" w:hAnsi="Times New Roman" w:cs="Times New Roman"/>
          <w:kern w:val="0"/>
          <w:sz w:val="28"/>
          <w:szCs w:val="28"/>
          <w:lang w:eastAsia="ru-RU"/>
          <w14:ligatures w14:val="none"/>
        </w:rPr>
      </w:pPr>
    </w:p>
    <w:p w14:paraId="146C581C" w14:textId="77777777" w:rsidR="001D2AF8" w:rsidRPr="001D2AF8" w:rsidRDefault="001D2AF8" w:rsidP="001D2AF8">
      <w:pPr>
        <w:numPr>
          <w:ilvl w:val="0"/>
          <w:numId w:val="7"/>
        </w:numPr>
        <w:tabs>
          <w:tab w:val="left" w:pos="249"/>
        </w:tabs>
        <w:spacing w:after="0" w:line="240" w:lineRule="auto"/>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iCs/>
          <w:kern w:val="0"/>
          <w:sz w:val="28"/>
          <w:szCs w:val="28"/>
          <w:lang w:val="x-none" w:eastAsia="x-none"/>
          <w14:ligatures w14:val="none"/>
        </w:rPr>
        <w:t>введение, в котором формулируются цель и задачи данного пособия, анализируется наличие или отсутствие сходных методик, технологий, обосновывающих необходимость данного пособия, описываются особенности построения пособия, указывается, на какую конкретную группу работников образования оно рассчитано;</w:t>
      </w:r>
    </w:p>
    <w:p w14:paraId="1B7CE884" w14:textId="4B99A099" w:rsidR="001D2AF8" w:rsidRPr="001D2AF8" w:rsidRDefault="001D2AF8" w:rsidP="001D2AF8">
      <w:pPr>
        <w:numPr>
          <w:ilvl w:val="0"/>
          <w:numId w:val="8"/>
        </w:numPr>
        <w:spacing w:after="0" w:line="240" w:lineRule="auto"/>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теоретическая часть, где излагается, как правило, в краткой форме (при необходимости с отсылкой к соответствующим работам) научно-педагогическое обоснование содержания пособия, характеризуется собственная методологическая позиция автора применительно к системе дополнительного образования, как сфере образования, обладающей своими специфическими чертами;</w:t>
      </w:r>
    </w:p>
    <w:p w14:paraId="21F0DF3B" w14:textId="5FB2E4DF" w:rsidR="001D2AF8" w:rsidRPr="001D2AF8" w:rsidRDefault="001D2AF8" w:rsidP="001D2AF8">
      <w:pPr>
        <w:numPr>
          <w:ilvl w:val="0"/>
          <w:numId w:val="8"/>
        </w:numPr>
        <w:spacing w:after="0" w:line="240" w:lineRule="auto"/>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практическая часть, где систематизируется и классифицируется фактический материал, содержатся практические рекомендации, приводятся характерные примеры тех или иных форм и методик работы в ДОД;</w:t>
      </w:r>
    </w:p>
    <w:p w14:paraId="30B094A7" w14:textId="77777777" w:rsidR="001D2AF8" w:rsidRPr="001D2AF8" w:rsidRDefault="001D2AF8" w:rsidP="001D2AF8">
      <w:pPr>
        <w:numPr>
          <w:ilvl w:val="0"/>
          <w:numId w:val="9"/>
        </w:numPr>
        <w:spacing w:after="0" w:line="240" w:lineRule="auto"/>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 xml:space="preserve">дидактическая часть, в которой сосредоточены дидактические материалы (схемы, таблицы, рисунки и т. п.), иллюстрирующие практический материал. </w:t>
      </w:r>
    </w:p>
    <w:p w14:paraId="0143A9AE" w14:textId="70BA226B"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В состав методического пособия могут включаться различные необходимые нормативные документы, в том числе данного УДО, использование которых позволит педагогу или методисту организовать свою работу в соответствии с имеющимися требованиями.</w:t>
      </w:r>
    </w:p>
    <w:p w14:paraId="1BD137FA" w14:textId="7FEA76EE"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iCs/>
          <w:kern w:val="0"/>
          <w:sz w:val="28"/>
          <w:szCs w:val="28"/>
          <w:lang w:eastAsia="ru-RU"/>
          <w14:ligatures w14:val="none"/>
        </w:rPr>
        <w:t>Список литературы, который желательно оформить с разделением на тематические рубрики (в соответствии с конкретными задачами, решаемыми в данном пособии) и, по возможности, с краткими аннотациями наиболее полезных педагогам и методистам ДОД рекомендуемых работ.</w:t>
      </w:r>
    </w:p>
    <w:p w14:paraId="6F1C7C97" w14:textId="77777777" w:rsidR="00EA73EB" w:rsidRDefault="00EA73EB" w:rsidP="00EA73EB"/>
    <w:p w14:paraId="6A7702CD" w14:textId="77777777" w:rsidR="001D2AF8" w:rsidRPr="001D2AF8" w:rsidRDefault="001D2AF8" w:rsidP="001D2AF8">
      <w:pPr>
        <w:widowControl w:val="0"/>
        <w:suppressAutoHyphens/>
        <w:spacing w:before="120" w:after="60" w:line="240" w:lineRule="auto"/>
        <w:jc w:val="center"/>
        <w:outlineLvl w:val="1"/>
        <w:rPr>
          <w:rFonts w:ascii="Times New Roman" w:eastAsia="Times New Roman" w:hAnsi="Times New Roman" w:cs="Times New Roman"/>
          <w:b/>
          <w:bCs/>
          <w:iCs/>
          <w:kern w:val="0"/>
          <w:sz w:val="28"/>
          <w:szCs w:val="28"/>
          <w:lang w:eastAsia="x-none"/>
          <w14:ligatures w14:val="none"/>
        </w:rPr>
      </w:pPr>
      <w:bookmarkStart w:id="0" w:name="_Toc115426372"/>
      <w:r w:rsidRPr="001D2AF8">
        <w:rPr>
          <w:rFonts w:ascii="Times New Roman" w:eastAsia="Times New Roman" w:hAnsi="Times New Roman" w:cs="Times New Roman"/>
          <w:b/>
          <w:bCs/>
          <w:iCs/>
          <w:kern w:val="0"/>
          <w:sz w:val="28"/>
          <w:szCs w:val="28"/>
          <w:lang w:eastAsia="x-none"/>
          <w14:ligatures w14:val="none"/>
        </w:rPr>
        <w:t>Дидактические материалы</w:t>
      </w:r>
      <w:bookmarkEnd w:id="0"/>
    </w:p>
    <w:p w14:paraId="72B35886" w14:textId="72D66E15" w:rsidR="001D2AF8" w:rsidRPr="001D2AF8" w:rsidRDefault="001D2AF8" w:rsidP="001D2AF8">
      <w:pPr>
        <w:widowControl w:val="0"/>
        <w:suppressAutoHyphens/>
        <w:spacing w:after="0" w:line="240" w:lineRule="auto"/>
        <w:ind w:firstLine="709"/>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kern w:val="0"/>
          <w:sz w:val="28"/>
          <w:szCs w:val="28"/>
          <w:lang w:val="x-none" w:eastAsia="x-none"/>
          <w14:ligatures w14:val="none"/>
        </w:rPr>
        <w:t>Дидактические материалы – это совокупность наглядных учебных средств, использование которых позволяет обучающимся проделывать конструктивную работу в процессе обучения и осознанно усваивать учебный материал.</w:t>
      </w:r>
      <w:r w:rsidRPr="001D2AF8">
        <w:rPr>
          <w:rFonts w:ascii="Times New Roman" w:eastAsia="Times New Roman" w:hAnsi="Times New Roman" w:cs="Times New Roman"/>
          <w:b/>
          <w:bCs/>
          <w:i/>
          <w:iCs/>
          <w:kern w:val="0"/>
          <w:sz w:val="28"/>
          <w:szCs w:val="28"/>
          <w:lang w:val="x-none" w:eastAsia="x-none"/>
          <w14:ligatures w14:val="none"/>
        </w:rPr>
        <w:t xml:space="preserve"> </w:t>
      </w:r>
      <w:r w:rsidRPr="001D2AF8">
        <w:rPr>
          <w:rFonts w:ascii="Times New Roman" w:eastAsia="Times New Roman" w:hAnsi="Times New Roman" w:cs="Times New Roman"/>
          <w:bCs/>
          <w:iCs/>
          <w:kern w:val="0"/>
          <w:sz w:val="28"/>
          <w:szCs w:val="28"/>
          <w:lang w:val="x-none" w:eastAsia="x-none"/>
          <w14:ligatures w14:val="none"/>
        </w:rPr>
        <w:t>Дидактические материалы </w:t>
      </w:r>
      <w:r w:rsidRPr="001D2AF8">
        <w:rPr>
          <w:rFonts w:ascii="Times New Roman" w:eastAsia="Times New Roman" w:hAnsi="Times New Roman" w:cs="Times New Roman"/>
          <w:iCs/>
          <w:kern w:val="0"/>
          <w:sz w:val="28"/>
          <w:szCs w:val="28"/>
          <w:lang w:val="x-none" w:eastAsia="x-none"/>
          <w14:ligatures w14:val="none"/>
        </w:rPr>
        <w:t>должны соответствовать содержанию дополнительной образовательной программы, целям обучения, уровню подготовленности обучающихся, их возрастным и индивидуальным особенностям, санитарно-эпидемиологическим требованиям.</w:t>
      </w:r>
    </w:p>
    <w:p w14:paraId="6557F5A7" w14:textId="00A26F0A"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val="x-none" w:eastAsia="x-none"/>
          <w14:ligatures w14:val="none"/>
        </w:rPr>
      </w:pPr>
      <w:r w:rsidRPr="001D2AF8">
        <w:rPr>
          <w:rFonts w:ascii="Times New Roman" w:eastAsia="Times New Roman" w:hAnsi="Times New Roman" w:cs="Times New Roman"/>
          <w:b/>
          <w:kern w:val="0"/>
          <w:sz w:val="28"/>
          <w:szCs w:val="28"/>
          <w:lang w:val="x-none" w:eastAsia="x-none"/>
          <w14:ligatures w14:val="none"/>
        </w:rPr>
        <w:t>Виды дидактических материалов</w:t>
      </w:r>
      <w:r w:rsidRPr="001D2AF8">
        <w:rPr>
          <w:rFonts w:ascii="Times New Roman" w:eastAsia="Times New Roman" w:hAnsi="Times New Roman" w:cs="Times New Roman"/>
          <w:kern w:val="0"/>
          <w:sz w:val="28"/>
          <w:szCs w:val="28"/>
          <w:lang w:val="x-none" w:eastAsia="x-none"/>
          <w14:ligatures w14:val="none"/>
        </w:rPr>
        <w:t>:</w:t>
      </w:r>
    </w:p>
    <w:p w14:paraId="7A77F3F0" w14:textId="18B7E0C5" w:rsidR="001D2AF8" w:rsidRPr="00134750" w:rsidRDefault="001D2AF8" w:rsidP="00134750">
      <w:pPr>
        <w:pStyle w:val="a7"/>
        <w:numPr>
          <w:ilvl w:val="0"/>
          <w:numId w:val="11"/>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демонстрационный материал (иллюстрации, фотографии, рисунки, видеоролики, карты, схемы, графики, чертежи и т.д.);</w:t>
      </w:r>
    </w:p>
    <w:p w14:paraId="66D62A15" w14:textId="12D20CF7" w:rsidR="001D2AF8" w:rsidRPr="00134750" w:rsidRDefault="001D2AF8" w:rsidP="00134750">
      <w:pPr>
        <w:pStyle w:val="a7"/>
        <w:numPr>
          <w:ilvl w:val="0"/>
          <w:numId w:val="11"/>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раздаточный материал (задания, предлагаемые обучающимся для выполнения конкретных учебных задач, нередко дифференцированного или индивидуализированного характера: наборы карточек, незаполненные таблицы, незавершенные схемы и т.п.), модели.</w:t>
      </w:r>
    </w:p>
    <w:p w14:paraId="4119570C" w14:textId="77777777"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val="x-none" w:eastAsia="x-none"/>
          <w14:ligatures w14:val="none"/>
        </w:rPr>
      </w:pPr>
    </w:p>
    <w:p w14:paraId="042D4506" w14:textId="77777777" w:rsidR="001D2AF8" w:rsidRPr="001D2AF8" w:rsidRDefault="001D2AF8" w:rsidP="001D2AF8">
      <w:pPr>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1D2AF8">
        <w:rPr>
          <w:rFonts w:ascii="Times New Roman" w:eastAsia="Times New Roman" w:hAnsi="Times New Roman" w:cs="Times New Roman"/>
          <w:b/>
          <w:kern w:val="0"/>
          <w:sz w:val="28"/>
          <w:szCs w:val="28"/>
          <w:u w:val="single"/>
          <w:lang w:eastAsia="ru-RU"/>
          <w14:ligatures w14:val="none"/>
        </w:rPr>
        <w:t>Учебно-наглядное пособие</w:t>
      </w:r>
      <w:r w:rsidRPr="001D2AF8">
        <w:rPr>
          <w:rFonts w:ascii="Times New Roman" w:eastAsia="Times New Roman" w:hAnsi="Times New Roman" w:cs="Times New Roman"/>
          <w:b/>
          <w:i/>
          <w:kern w:val="0"/>
          <w:sz w:val="28"/>
          <w:szCs w:val="28"/>
          <w:lang w:eastAsia="ru-RU"/>
          <w14:ligatures w14:val="none"/>
        </w:rPr>
        <w:t xml:space="preserve"> </w:t>
      </w:r>
    </w:p>
    <w:p w14:paraId="57BDAC9A" w14:textId="77777777"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Учебно-наглядное пособие</w:t>
      </w:r>
      <w:r w:rsidRPr="001D2AF8">
        <w:rPr>
          <w:rFonts w:ascii="Times New Roman" w:eastAsia="Times New Roman" w:hAnsi="Times New Roman" w:cs="Times New Roman"/>
          <w:b/>
          <w:i/>
          <w:kern w:val="0"/>
          <w:sz w:val="28"/>
          <w:szCs w:val="28"/>
          <w:lang w:eastAsia="ru-RU"/>
          <w14:ligatures w14:val="none"/>
        </w:rPr>
        <w:t xml:space="preserve"> </w:t>
      </w:r>
      <w:r w:rsidRPr="001D2AF8">
        <w:rPr>
          <w:rFonts w:ascii="Times New Roman" w:eastAsia="Times New Roman" w:hAnsi="Times New Roman" w:cs="Times New Roman"/>
          <w:kern w:val="0"/>
          <w:sz w:val="28"/>
          <w:szCs w:val="28"/>
          <w:lang w:eastAsia="ru-RU"/>
          <w14:ligatures w14:val="none"/>
        </w:rPr>
        <w:t>– учебное издание, содержащие материалы в помощь изучению, преподаванию или воспитанию (картографические пособия, атласы, альбомы и др.).</w:t>
      </w:r>
    </w:p>
    <w:p w14:paraId="22937D58" w14:textId="3B183868"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i/>
          <w:kern w:val="0"/>
          <w:sz w:val="28"/>
          <w:szCs w:val="28"/>
          <w:lang w:eastAsia="ru-RU"/>
          <w14:ligatures w14:val="none"/>
        </w:rPr>
        <w:t>Плакат информационный</w:t>
      </w:r>
      <w:r w:rsidRPr="001D2AF8">
        <w:rPr>
          <w:rFonts w:ascii="Times New Roman" w:eastAsia="Times New Roman" w:hAnsi="Times New Roman" w:cs="Times New Roman"/>
          <w:b/>
          <w:i/>
          <w:kern w:val="0"/>
          <w:sz w:val="28"/>
          <w:szCs w:val="28"/>
          <w:lang w:eastAsia="ru-RU"/>
          <w14:ligatures w14:val="none"/>
        </w:rPr>
        <w:t xml:space="preserve"> </w:t>
      </w:r>
      <w:r w:rsidRPr="001D2AF8">
        <w:rPr>
          <w:rFonts w:ascii="Times New Roman" w:eastAsia="Times New Roman" w:hAnsi="Times New Roman" w:cs="Times New Roman"/>
          <w:kern w:val="0"/>
          <w:sz w:val="28"/>
          <w:szCs w:val="28"/>
          <w:lang w:eastAsia="ru-RU"/>
          <w14:ligatures w14:val="none"/>
        </w:rPr>
        <w:t>позволяет знакомить широкий круг людей с предстоящими делами или итогами сделанного. Как правило, он предназначен для всеобщего обозрения, поэтому размер, оформление плаката должны быть соответствующими. Примером плаката могут служить печатные издания из опыта работы, информирующие об адресах этого опыта, календарные планы работы кружков и коллективов внешкольного учреждения.</w:t>
      </w:r>
    </w:p>
    <w:p w14:paraId="0F3C53F1" w14:textId="2B38C945"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i/>
          <w:kern w:val="0"/>
          <w:sz w:val="28"/>
          <w:szCs w:val="28"/>
          <w:lang w:eastAsia="ru-RU"/>
          <w14:ligatures w14:val="none"/>
        </w:rPr>
        <w:t>Плакат инструктивно-методический</w:t>
      </w:r>
      <w:r w:rsidRPr="001D2AF8">
        <w:rPr>
          <w:rFonts w:ascii="Times New Roman" w:eastAsia="Times New Roman" w:hAnsi="Times New Roman" w:cs="Times New Roman"/>
          <w:b/>
          <w:i/>
          <w:kern w:val="0"/>
          <w:sz w:val="28"/>
          <w:szCs w:val="28"/>
          <w:lang w:eastAsia="ru-RU"/>
          <w14:ligatures w14:val="none"/>
        </w:rPr>
        <w:t xml:space="preserve"> </w:t>
      </w:r>
      <w:r w:rsidRPr="001D2AF8">
        <w:rPr>
          <w:rFonts w:ascii="Times New Roman" w:eastAsia="Times New Roman" w:hAnsi="Times New Roman" w:cs="Times New Roman"/>
          <w:kern w:val="0"/>
          <w:sz w:val="28"/>
          <w:szCs w:val="28"/>
          <w:lang w:eastAsia="ru-RU"/>
          <w14:ligatures w14:val="none"/>
        </w:rPr>
        <w:t>приемлем тогда, когда содержание невозможно раскрыть только словами. Например, тема «Коллективное планирование» легче объяснима при помощи плакатов-схем, а работа над темами «Символы и ритуалы» или «Оформление клуба, класса» будет облегчена с помощью плакатов с рисунками. Плакаты могут быть выполнены типографическим способом, фотоспособом или нарисованы.</w:t>
      </w:r>
    </w:p>
    <w:p w14:paraId="186CF628" w14:textId="77777777"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 Если плакат выполняется художественным способом, желателен не белый фон в качестве основного, а неяркий цветной. Тогда название плаката, рисунки, фото, методические описания или комментарии к ним, выполненные на белой бумаге, будут выглядеть ярче и легче читаться. По периметру плаката следует оставлять поля 3-</w:t>
      </w:r>
      <w:smartTag w:uri="urn:schemas-microsoft-com:office:smarttags" w:element="metricconverter">
        <w:smartTagPr>
          <w:attr w:name="ProductID" w:val="7 см"/>
        </w:smartTagPr>
        <w:r w:rsidRPr="001D2AF8">
          <w:rPr>
            <w:rFonts w:ascii="Times New Roman" w:eastAsia="Times New Roman" w:hAnsi="Times New Roman" w:cs="Times New Roman"/>
            <w:kern w:val="0"/>
            <w:sz w:val="28"/>
            <w:szCs w:val="28"/>
            <w:lang w:eastAsia="ru-RU"/>
            <w14:ligatures w14:val="none"/>
          </w:rPr>
          <w:t>7 см</w:t>
        </w:r>
      </w:smartTag>
      <w:r w:rsidRPr="001D2AF8">
        <w:rPr>
          <w:rFonts w:ascii="Times New Roman" w:eastAsia="Times New Roman" w:hAnsi="Times New Roman" w:cs="Times New Roman"/>
          <w:kern w:val="0"/>
          <w:sz w:val="28"/>
          <w:szCs w:val="28"/>
          <w:lang w:eastAsia="ru-RU"/>
          <w14:ligatures w14:val="none"/>
        </w:rPr>
        <w:t>, информация должна быть единичной, узкой, но точно раскрывающей суть вопроса, название плаката.</w:t>
      </w:r>
    </w:p>
    <w:p w14:paraId="272C1973" w14:textId="77777777" w:rsidR="001D2AF8" w:rsidRPr="001D2AF8" w:rsidRDefault="001D2AF8" w:rsidP="001D2AF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Дидактические материалы могут быть представлены на бумажных или электронных носителях.</w:t>
      </w:r>
    </w:p>
    <w:p w14:paraId="12294CC3" w14:textId="77777777"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lang w:val="x-none" w:eastAsia="x-none"/>
          <w14:ligatures w14:val="none"/>
        </w:rPr>
      </w:pPr>
      <w:r w:rsidRPr="001D2AF8">
        <w:rPr>
          <w:rFonts w:ascii="Times New Roman" w:eastAsia="Times New Roman" w:hAnsi="Times New Roman" w:cs="Times New Roman"/>
          <w:b/>
          <w:kern w:val="0"/>
          <w:sz w:val="28"/>
          <w:szCs w:val="28"/>
          <w:lang w:val="x-none" w:eastAsia="x-none"/>
          <w14:ligatures w14:val="none"/>
        </w:rPr>
        <w:t>Требования к дидактическим материалам:</w:t>
      </w:r>
    </w:p>
    <w:p w14:paraId="5572955A" w14:textId="5C25C3C9" w:rsidR="001D2AF8" w:rsidRPr="00134750" w:rsidRDefault="001D2AF8" w:rsidP="00134750">
      <w:pPr>
        <w:pStyle w:val="a7"/>
        <w:numPr>
          <w:ilvl w:val="0"/>
          <w:numId w:val="12"/>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ориентация на обучение с опережением;</w:t>
      </w:r>
    </w:p>
    <w:p w14:paraId="27D88699" w14:textId="1255EAA9" w:rsidR="001D2AF8" w:rsidRPr="00134750" w:rsidRDefault="001D2AF8" w:rsidP="00134750">
      <w:pPr>
        <w:pStyle w:val="a7"/>
        <w:numPr>
          <w:ilvl w:val="0"/>
          <w:numId w:val="12"/>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увлекательность содержания;</w:t>
      </w:r>
    </w:p>
    <w:p w14:paraId="38B05A73" w14:textId="2B11AED8" w:rsidR="001D2AF8" w:rsidRPr="00134750" w:rsidRDefault="001D2AF8" w:rsidP="00134750">
      <w:pPr>
        <w:pStyle w:val="a7"/>
        <w:numPr>
          <w:ilvl w:val="0"/>
          <w:numId w:val="12"/>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вариативность форм и способов подачи материала;</w:t>
      </w:r>
    </w:p>
    <w:p w14:paraId="608AB076" w14:textId="26B85648" w:rsidR="001D2AF8" w:rsidRPr="00134750" w:rsidRDefault="001D2AF8" w:rsidP="00134750">
      <w:pPr>
        <w:pStyle w:val="a7"/>
        <w:numPr>
          <w:ilvl w:val="0"/>
          <w:numId w:val="12"/>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 xml:space="preserve">нацеленность на развитие творческих способностей. </w:t>
      </w:r>
    </w:p>
    <w:p w14:paraId="43A09208" w14:textId="77777777"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lang w:val="x-none" w:eastAsia="x-none"/>
          <w14:ligatures w14:val="none"/>
        </w:rPr>
      </w:pPr>
      <w:r w:rsidRPr="001D2AF8">
        <w:rPr>
          <w:rFonts w:ascii="Times New Roman" w:eastAsia="Times New Roman" w:hAnsi="Times New Roman" w:cs="Times New Roman"/>
          <w:b/>
          <w:kern w:val="0"/>
          <w:sz w:val="28"/>
          <w:szCs w:val="28"/>
          <w:lang w:val="x-none" w:eastAsia="x-none"/>
          <w14:ligatures w14:val="none"/>
        </w:rPr>
        <w:t>Технология создания и применения дидактических материалов</w:t>
      </w:r>
    </w:p>
    <w:p w14:paraId="020F1DB8" w14:textId="5582C300" w:rsidR="001D2AF8" w:rsidRPr="00134750" w:rsidRDefault="001D2AF8" w:rsidP="00134750">
      <w:pPr>
        <w:pStyle w:val="a7"/>
        <w:numPr>
          <w:ilvl w:val="0"/>
          <w:numId w:val="13"/>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Определение целей обучения.</w:t>
      </w:r>
    </w:p>
    <w:p w14:paraId="18F3C309" w14:textId="10DC54F7" w:rsidR="001D2AF8" w:rsidRPr="00134750" w:rsidRDefault="001D2AF8" w:rsidP="00134750">
      <w:pPr>
        <w:pStyle w:val="a7"/>
        <w:numPr>
          <w:ilvl w:val="0"/>
          <w:numId w:val="13"/>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Отбор содержания учебного материала.</w:t>
      </w:r>
    </w:p>
    <w:p w14:paraId="5A8DE3AC" w14:textId="432CC585" w:rsidR="001D2AF8" w:rsidRPr="00134750" w:rsidRDefault="001D2AF8" w:rsidP="00134750">
      <w:pPr>
        <w:pStyle w:val="a7"/>
        <w:numPr>
          <w:ilvl w:val="0"/>
          <w:numId w:val="13"/>
        </w:numPr>
        <w:spacing w:after="0" w:line="240" w:lineRule="auto"/>
        <w:ind w:hanging="1144"/>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Разработка средств контроля знаний и способов их применения.</w:t>
      </w:r>
    </w:p>
    <w:p w14:paraId="10641F32" w14:textId="6F768D2F" w:rsidR="001D2AF8" w:rsidRPr="00134750" w:rsidRDefault="001D2AF8" w:rsidP="00134750">
      <w:pPr>
        <w:pStyle w:val="a7"/>
        <w:numPr>
          <w:ilvl w:val="0"/>
          <w:numId w:val="13"/>
        </w:numPr>
        <w:spacing w:after="0" w:line="240" w:lineRule="auto"/>
        <w:ind w:left="709" w:hanging="283"/>
        <w:jc w:val="both"/>
        <w:rPr>
          <w:rFonts w:ascii="Times New Roman" w:eastAsia="Times New Roman" w:hAnsi="Times New Roman" w:cs="Times New Roman"/>
          <w:kern w:val="0"/>
          <w:sz w:val="28"/>
          <w:szCs w:val="28"/>
          <w:lang w:val="x-none" w:eastAsia="x-none"/>
          <w14:ligatures w14:val="none"/>
        </w:rPr>
      </w:pPr>
      <w:r w:rsidRPr="00134750">
        <w:rPr>
          <w:rFonts w:ascii="Times New Roman" w:eastAsia="Times New Roman" w:hAnsi="Times New Roman" w:cs="Times New Roman"/>
          <w:kern w:val="0"/>
          <w:sz w:val="28"/>
          <w:szCs w:val="28"/>
          <w:lang w:val="x-none" w:eastAsia="x-none"/>
          <w14:ligatures w14:val="none"/>
        </w:rPr>
        <w:t>Включение дидактических материалов в образовательный процесс.</w:t>
      </w:r>
    </w:p>
    <w:p w14:paraId="6C0D6F3E" w14:textId="77777777" w:rsidR="001D2AF8" w:rsidRPr="001D2AF8" w:rsidRDefault="001D2AF8" w:rsidP="001D2AF8">
      <w:pPr>
        <w:spacing w:after="0" w:line="240" w:lineRule="auto"/>
        <w:ind w:firstLine="709"/>
        <w:jc w:val="both"/>
        <w:rPr>
          <w:rFonts w:ascii="Times New Roman" w:eastAsia="Times New Roman" w:hAnsi="Times New Roman" w:cs="Times New Roman"/>
          <w:b/>
          <w:kern w:val="0"/>
          <w:u w:val="single"/>
          <w:lang w:eastAsia="ru-RU"/>
          <w14:ligatures w14:val="none"/>
        </w:rPr>
      </w:pPr>
    </w:p>
    <w:p w14:paraId="5A71928F" w14:textId="77777777" w:rsidR="001D2AF8" w:rsidRPr="001D2AF8" w:rsidRDefault="001D2AF8" w:rsidP="001D2AF8">
      <w:pPr>
        <w:spacing w:after="0" w:line="240" w:lineRule="auto"/>
        <w:ind w:firstLine="709"/>
        <w:jc w:val="both"/>
        <w:rPr>
          <w:rFonts w:ascii="Times New Roman" w:eastAsia="Times New Roman" w:hAnsi="Times New Roman" w:cs="Times New Roman"/>
          <w:b/>
          <w:kern w:val="0"/>
          <w:sz w:val="28"/>
          <w:szCs w:val="28"/>
          <w:u w:val="single"/>
          <w:lang w:eastAsia="ru-RU"/>
          <w14:ligatures w14:val="none"/>
        </w:rPr>
      </w:pPr>
      <w:r w:rsidRPr="001D2AF8">
        <w:rPr>
          <w:rFonts w:ascii="Times New Roman" w:eastAsia="Times New Roman" w:hAnsi="Times New Roman" w:cs="Times New Roman"/>
          <w:b/>
          <w:kern w:val="0"/>
          <w:sz w:val="28"/>
          <w:szCs w:val="28"/>
          <w:u w:val="single"/>
          <w:lang w:eastAsia="ru-RU"/>
          <w14:ligatures w14:val="none"/>
        </w:rPr>
        <w:t>Педагогический проект</w:t>
      </w:r>
    </w:p>
    <w:p w14:paraId="52106DA9" w14:textId="3E7A2387" w:rsidR="001D2AF8" w:rsidRPr="001D2AF8" w:rsidRDefault="001D2AF8" w:rsidP="00134750">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Педагогический проект – разработанная система и структура действий педагога для реализации конкретной педагогической задачи с уточнением роли и места каждого действия, времени осуществления этих действий, их участников и условий, необходимых для эффективности всей системы действий, в условиях имеющихся (привлеченных) ресурсов.</w:t>
      </w:r>
    </w:p>
    <w:p w14:paraId="5B4BD3F2"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p>
    <w:p w14:paraId="070EC5CE" w14:textId="77777777" w:rsidR="001D2AF8" w:rsidRPr="001D2AF8" w:rsidRDefault="001D2AF8" w:rsidP="00134750">
      <w:pPr>
        <w:spacing w:after="0" w:line="240" w:lineRule="auto"/>
        <w:ind w:firstLine="709"/>
        <w:rPr>
          <w:rFonts w:ascii="Times New Roman" w:eastAsia="Times New Roman" w:hAnsi="Times New Roman" w:cs="Times New Roman"/>
          <w:b/>
          <w:bCs/>
          <w:i/>
          <w:kern w:val="0"/>
          <w:sz w:val="28"/>
          <w:szCs w:val="28"/>
          <w:lang w:eastAsia="ru-RU"/>
          <w14:ligatures w14:val="none"/>
        </w:rPr>
      </w:pPr>
      <w:r w:rsidRPr="001D2AF8">
        <w:rPr>
          <w:rFonts w:ascii="Times New Roman" w:eastAsia="Times New Roman" w:hAnsi="Times New Roman" w:cs="Times New Roman"/>
          <w:b/>
          <w:bCs/>
          <w:i/>
          <w:kern w:val="0"/>
          <w:sz w:val="28"/>
          <w:szCs w:val="28"/>
          <w:lang w:eastAsia="ru-RU"/>
          <w14:ligatures w14:val="none"/>
        </w:rPr>
        <w:t>Структура педагогического проекта</w:t>
      </w:r>
    </w:p>
    <w:p w14:paraId="5CC72FF9"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1. Титульный лист</w:t>
      </w:r>
    </w:p>
    <w:p w14:paraId="60884FE0"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2. Краткая аннотация проекта (не более 0,5 стр.)</w:t>
      </w:r>
    </w:p>
    <w:p w14:paraId="686D3E35"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3. Обоснование необходимости проекта (анализ проблемной ситуации через определение противоречий существующей практики; актуальность проекта для педагога, образовательного учреждения; степень адекватности педагогического проекта современным целям, задачам, логике развития образования).</w:t>
      </w:r>
    </w:p>
    <w:p w14:paraId="41F85E6E"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4. Цели и задачи проекта (определение конкретных целей, которые ставятся для решения поставленной проблемы, а также задач, которые будут решаться для достижения поставленной цели).</w:t>
      </w:r>
    </w:p>
    <w:p w14:paraId="704B805E"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5. Основное содержание проекта (описание путей и методов достижения поставленных целей, выработка механизма реализации проекта, каким образом будет распространяться информация о проекте и т. д.).</w:t>
      </w:r>
    </w:p>
    <w:p w14:paraId="1B889142"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6. Ресурсы (временные, информационные, интеллектуальные (экспертные), человеческие (кадровые), организационные («административный» ресурс), материально-технические, финансовые).</w:t>
      </w:r>
    </w:p>
    <w:p w14:paraId="6139553C"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7. Партнеры.</w:t>
      </w:r>
    </w:p>
    <w:p w14:paraId="6F87CAD7"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8. Целевая аудитория (принципы отбора отбор участников; целевая группа, на которую рассчитан проект, предполагаемое количество участников проекта, их возраст и социальный статус).</w:t>
      </w:r>
    </w:p>
    <w:p w14:paraId="604E66F3"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План реализации проекта (план-график подготовки, этапы и сроки реализации проекта с намеченными мероприятиями, указанием дат и ответственных за каждое мероприятие).</w:t>
      </w:r>
    </w:p>
    <w:p w14:paraId="3AD06633"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10. Ожидаемые результаты и социальный эффект (результаты-продукты, т.е. Новые, как правило, материальные объекты, которые появятся в ходе реализации проекта (книга, фильм, методическая разработка, выставка, новая образовательная программа и т. д.) и/или результаты-эффекты, т.е. Социальные, культурные, психологические изменения, которые произойдут вследствие реализации проекта. И результаты-продукты, и результаты-эффекты должны быть измеримы. Степень достижения поставленных целей и задач – количественная и качественная оценка результатов. Критерии оценки эффективности. Возможные последействия реализации проекта).</w:t>
      </w:r>
    </w:p>
    <w:p w14:paraId="67ED77E9"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11. Перспективы дальнейшего развития проекта (возможность дальнейшего продолжения проекта, расширение территории, контингента участников, организаторов, возможность развития содержания и т. д. Указание ресурсов для дальнейшего продолжения проекта.</w:t>
      </w:r>
    </w:p>
    <w:p w14:paraId="1C1E0721"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12. Литература.</w:t>
      </w:r>
    </w:p>
    <w:p w14:paraId="47043C87" w14:textId="77777777" w:rsidR="001D2AF8" w:rsidRPr="001D2AF8" w:rsidRDefault="001D2AF8" w:rsidP="001D2AF8">
      <w:pPr>
        <w:spacing w:after="0" w:line="240" w:lineRule="auto"/>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13. В приложениях к проекту можно представить:</w:t>
      </w:r>
    </w:p>
    <w:p w14:paraId="0892E216"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учебно-тематические планы; </w:t>
      </w:r>
    </w:p>
    <w:p w14:paraId="05F80DB5"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структуру раздаточных материалов; </w:t>
      </w:r>
    </w:p>
    <w:p w14:paraId="18329693"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тематику /примерную структуру/ тираж/ объем публикаций/печатных материалов; </w:t>
      </w:r>
    </w:p>
    <w:p w14:paraId="67C73342"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структуру/ перечень разделов, создаваемых интернет-ресурсов; </w:t>
      </w:r>
    </w:p>
    <w:p w14:paraId="60064B1C"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примерную структуру/ объем/ методику/ инструментарий/ исследования; </w:t>
      </w:r>
    </w:p>
    <w:p w14:paraId="6C7C4CBB"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 xml:space="preserve">тематику/ примерную программу/ аудиторию конференций/ круглых столов </w:t>
      </w:r>
    </w:p>
    <w:p w14:paraId="7798A0C9" w14:textId="77777777" w:rsidR="001D2AF8" w:rsidRPr="001D2AF8" w:rsidRDefault="001D2AF8" w:rsidP="001D2AF8">
      <w:pPr>
        <w:numPr>
          <w:ilvl w:val="0"/>
          <w:numId w:val="10"/>
        </w:numPr>
        <w:spacing w:after="0" w:line="240" w:lineRule="auto"/>
        <w:ind w:left="0" w:firstLine="0"/>
        <w:jc w:val="both"/>
        <w:rPr>
          <w:rFonts w:ascii="Times New Roman" w:eastAsia="Times New Roman" w:hAnsi="Times New Roman" w:cs="Times New Roman"/>
          <w:kern w:val="0"/>
          <w:sz w:val="28"/>
          <w:szCs w:val="28"/>
          <w:lang w:eastAsia="ru-RU"/>
          <w14:ligatures w14:val="none"/>
        </w:rPr>
      </w:pPr>
      <w:r w:rsidRPr="001D2AF8">
        <w:rPr>
          <w:rFonts w:ascii="Times New Roman" w:eastAsia="Times New Roman" w:hAnsi="Times New Roman" w:cs="Times New Roman"/>
          <w:kern w:val="0"/>
          <w:sz w:val="28"/>
          <w:szCs w:val="28"/>
          <w:lang w:eastAsia="ru-RU"/>
          <w14:ligatures w14:val="none"/>
        </w:rPr>
        <w:t>тематику/объем консультаций</w:t>
      </w:r>
    </w:p>
    <w:p w14:paraId="131D4A74" w14:textId="77777777" w:rsidR="00EA73EB" w:rsidRPr="00EA73EB" w:rsidRDefault="00EA73EB" w:rsidP="00EA73EB">
      <w:pPr>
        <w:ind w:left="567"/>
      </w:pPr>
    </w:p>
    <w:sectPr w:rsidR="00EA73EB" w:rsidRPr="00EA73EB" w:rsidSect="00EA73E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C9C6142"/>
    <w:lvl w:ilvl="0">
      <w:numFmt w:val="bullet"/>
      <w:lvlText w:val="*"/>
      <w:lvlJc w:val="left"/>
    </w:lvl>
  </w:abstractNum>
  <w:abstractNum w:abstractNumId="1" w15:restartNumberingAfterBreak="0">
    <w:nsid w:val="017F1292"/>
    <w:multiLevelType w:val="multilevel"/>
    <w:tmpl w:val="2DB6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81AF5"/>
    <w:multiLevelType w:val="hybridMultilevel"/>
    <w:tmpl w:val="99AE4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AE5F34"/>
    <w:multiLevelType w:val="hybridMultilevel"/>
    <w:tmpl w:val="5C3E2FBA"/>
    <w:lvl w:ilvl="0" w:tplc="77C65A64">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15:restartNumberingAfterBreak="0">
    <w:nsid w:val="4C0E7FD0"/>
    <w:multiLevelType w:val="hybridMultilevel"/>
    <w:tmpl w:val="6944C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CF6477"/>
    <w:multiLevelType w:val="hybridMultilevel"/>
    <w:tmpl w:val="D0B65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6E5BCB"/>
    <w:multiLevelType w:val="hybridMultilevel"/>
    <w:tmpl w:val="6C28C9F8"/>
    <w:lvl w:ilvl="0" w:tplc="77C65A6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7" w15:restartNumberingAfterBreak="0">
    <w:nsid w:val="62104C4B"/>
    <w:multiLevelType w:val="hybridMultilevel"/>
    <w:tmpl w:val="443C0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3039F7"/>
    <w:multiLevelType w:val="hybridMultilevel"/>
    <w:tmpl w:val="C05C3CAC"/>
    <w:lvl w:ilvl="0" w:tplc="77C65A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8571ADC"/>
    <w:multiLevelType w:val="hybridMultilevel"/>
    <w:tmpl w:val="2A849740"/>
    <w:lvl w:ilvl="0" w:tplc="77C65A64">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 w15:restartNumberingAfterBreak="0">
    <w:nsid w:val="74E4257F"/>
    <w:multiLevelType w:val="hybridMultilevel"/>
    <w:tmpl w:val="60BEB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BA70552"/>
    <w:multiLevelType w:val="hybridMultilevel"/>
    <w:tmpl w:val="A75E6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C7F6C66"/>
    <w:multiLevelType w:val="hybridMultilevel"/>
    <w:tmpl w:val="B63EE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80506900">
    <w:abstractNumId w:val="1"/>
  </w:num>
  <w:num w:numId="2" w16cid:durableId="948465022">
    <w:abstractNumId w:val="2"/>
  </w:num>
  <w:num w:numId="3" w16cid:durableId="1015812244">
    <w:abstractNumId w:val="6"/>
  </w:num>
  <w:num w:numId="4" w16cid:durableId="800271343">
    <w:abstractNumId w:val="5"/>
  </w:num>
  <w:num w:numId="5" w16cid:durableId="458647859">
    <w:abstractNumId w:val="10"/>
  </w:num>
  <w:num w:numId="6" w16cid:durableId="433205318">
    <w:abstractNumId w:val="12"/>
  </w:num>
  <w:num w:numId="7" w16cid:durableId="827475488">
    <w:abstractNumId w:val="7"/>
  </w:num>
  <w:num w:numId="8" w16cid:durableId="106002287">
    <w:abstractNumId w:val="4"/>
  </w:num>
  <w:num w:numId="9" w16cid:durableId="1028065355">
    <w:abstractNumId w:val="11"/>
  </w:num>
  <w:num w:numId="10" w16cid:durableId="1733428606">
    <w:abstractNumId w:val="0"/>
    <w:lvlOverride w:ilvl="0">
      <w:lvl w:ilvl="0">
        <w:numFmt w:val="bullet"/>
        <w:lvlText w:val=""/>
        <w:legacy w:legacy="1" w:legacySpace="0" w:legacyIndent="360"/>
        <w:lvlJc w:val="left"/>
        <w:pPr>
          <w:ind w:left="720" w:hanging="360"/>
        </w:pPr>
        <w:rPr>
          <w:rFonts w:ascii="Symbol" w:hAnsi="Symbol" w:hint="default"/>
        </w:rPr>
      </w:lvl>
    </w:lvlOverride>
  </w:num>
  <w:num w:numId="11" w16cid:durableId="674187030">
    <w:abstractNumId w:val="8"/>
  </w:num>
  <w:num w:numId="12" w16cid:durableId="1124039335">
    <w:abstractNumId w:val="3"/>
  </w:num>
  <w:num w:numId="13" w16cid:durableId="1345131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D7"/>
    <w:rsid w:val="0004146F"/>
    <w:rsid w:val="00050AC0"/>
    <w:rsid w:val="00096813"/>
    <w:rsid w:val="000E5C76"/>
    <w:rsid w:val="00121646"/>
    <w:rsid w:val="00121690"/>
    <w:rsid w:val="00134750"/>
    <w:rsid w:val="00162C5E"/>
    <w:rsid w:val="001D2AF8"/>
    <w:rsid w:val="001F378A"/>
    <w:rsid w:val="002220CE"/>
    <w:rsid w:val="002E69F0"/>
    <w:rsid w:val="00355F13"/>
    <w:rsid w:val="004037BC"/>
    <w:rsid w:val="00407888"/>
    <w:rsid w:val="00477FC4"/>
    <w:rsid w:val="004A6091"/>
    <w:rsid w:val="004B05DE"/>
    <w:rsid w:val="004E0EFE"/>
    <w:rsid w:val="0053210B"/>
    <w:rsid w:val="005B3F81"/>
    <w:rsid w:val="005C6E78"/>
    <w:rsid w:val="00651296"/>
    <w:rsid w:val="006D09C4"/>
    <w:rsid w:val="006D4423"/>
    <w:rsid w:val="00742D7E"/>
    <w:rsid w:val="00754462"/>
    <w:rsid w:val="007C1C86"/>
    <w:rsid w:val="007E1B6C"/>
    <w:rsid w:val="00915CB5"/>
    <w:rsid w:val="00A4104E"/>
    <w:rsid w:val="00A4676D"/>
    <w:rsid w:val="00B45AFB"/>
    <w:rsid w:val="00BD1DF9"/>
    <w:rsid w:val="00CD7136"/>
    <w:rsid w:val="00D370BC"/>
    <w:rsid w:val="00D6033E"/>
    <w:rsid w:val="00EA73EB"/>
    <w:rsid w:val="00EC2DD7"/>
    <w:rsid w:val="00F00134"/>
    <w:rsid w:val="00F4623A"/>
    <w:rsid w:val="00F82535"/>
    <w:rsid w:val="00FA0FF0"/>
    <w:rsid w:val="00FB296E"/>
    <w:rsid w:val="00FE63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69DCB6"/>
  <w15:chartTrackingRefBased/>
  <w15:docId w15:val="{F82F3FB6-EB7B-4D76-BF94-78373E6F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C2D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C2D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C2D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C2D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C2D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C2D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C2D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C2D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C2D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2D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C2D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C2D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C2D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C2D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C2D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C2DD7"/>
    <w:rPr>
      <w:rFonts w:eastAsiaTheme="majorEastAsia" w:cstheme="majorBidi"/>
      <w:color w:val="595959" w:themeColor="text1" w:themeTint="A6"/>
    </w:rPr>
  </w:style>
  <w:style w:type="character" w:customStyle="1" w:styleId="80">
    <w:name w:val="Заголовок 8 Знак"/>
    <w:basedOn w:val="a0"/>
    <w:link w:val="8"/>
    <w:uiPriority w:val="9"/>
    <w:semiHidden/>
    <w:rsid w:val="00EC2D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C2DD7"/>
    <w:rPr>
      <w:rFonts w:eastAsiaTheme="majorEastAsia" w:cstheme="majorBidi"/>
      <w:color w:val="272727" w:themeColor="text1" w:themeTint="D8"/>
    </w:rPr>
  </w:style>
  <w:style w:type="paragraph" w:styleId="a3">
    <w:name w:val="Title"/>
    <w:basedOn w:val="a"/>
    <w:next w:val="a"/>
    <w:link w:val="a4"/>
    <w:uiPriority w:val="10"/>
    <w:qFormat/>
    <w:rsid w:val="00EC2D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C2D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D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C2D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C2DD7"/>
    <w:pPr>
      <w:spacing w:before="160"/>
      <w:jc w:val="center"/>
    </w:pPr>
    <w:rPr>
      <w:i/>
      <w:iCs/>
      <w:color w:val="404040" w:themeColor="text1" w:themeTint="BF"/>
    </w:rPr>
  </w:style>
  <w:style w:type="character" w:customStyle="1" w:styleId="22">
    <w:name w:val="Цитата 2 Знак"/>
    <w:basedOn w:val="a0"/>
    <w:link w:val="21"/>
    <w:uiPriority w:val="29"/>
    <w:rsid w:val="00EC2DD7"/>
    <w:rPr>
      <w:i/>
      <w:iCs/>
      <w:color w:val="404040" w:themeColor="text1" w:themeTint="BF"/>
    </w:rPr>
  </w:style>
  <w:style w:type="paragraph" w:styleId="a7">
    <w:name w:val="List Paragraph"/>
    <w:basedOn w:val="a"/>
    <w:uiPriority w:val="34"/>
    <w:qFormat/>
    <w:rsid w:val="00EC2DD7"/>
    <w:pPr>
      <w:ind w:left="720"/>
      <w:contextualSpacing/>
    </w:pPr>
  </w:style>
  <w:style w:type="character" w:styleId="a8">
    <w:name w:val="Intense Emphasis"/>
    <w:basedOn w:val="a0"/>
    <w:uiPriority w:val="21"/>
    <w:qFormat/>
    <w:rsid w:val="00EC2DD7"/>
    <w:rPr>
      <w:i/>
      <w:iCs/>
      <w:color w:val="2F5496" w:themeColor="accent1" w:themeShade="BF"/>
    </w:rPr>
  </w:style>
  <w:style w:type="paragraph" w:styleId="a9">
    <w:name w:val="Intense Quote"/>
    <w:basedOn w:val="a"/>
    <w:next w:val="a"/>
    <w:link w:val="aa"/>
    <w:uiPriority w:val="30"/>
    <w:qFormat/>
    <w:rsid w:val="00EC2D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C2DD7"/>
    <w:rPr>
      <w:i/>
      <w:iCs/>
      <w:color w:val="2F5496" w:themeColor="accent1" w:themeShade="BF"/>
    </w:rPr>
  </w:style>
  <w:style w:type="character" w:styleId="ab">
    <w:name w:val="Intense Reference"/>
    <w:basedOn w:val="a0"/>
    <w:uiPriority w:val="32"/>
    <w:qFormat/>
    <w:rsid w:val="00EC2DD7"/>
    <w:rPr>
      <w:b/>
      <w:bCs/>
      <w:smallCaps/>
      <w:color w:val="2F5496" w:themeColor="accent1" w:themeShade="BF"/>
      <w:spacing w:val="5"/>
    </w:rPr>
  </w:style>
  <w:style w:type="table" w:styleId="ac">
    <w:name w:val="Table Grid"/>
    <w:basedOn w:val="a1"/>
    <w:uiPriority w:val="39"/>
    <w:rsid w:val="006D4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1628</Words>
  <Characters>9284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Стебнева Ольга</dc:creator>
  <cp:keywords/>
  <dc:description/>
  <cp:lastModifiedBy>Стебнева Ольга</cp:lastModifiedBy>
  <cp:revision>3</cp:revision>
  <cp:lastPrinted>2026-03-16T05:21:00Z</cp:lastPrinted>
  <dcterms:created xsi:type="dcterms:W3CDTF">2026-09-25T06:27:00Z</dcterms:created>
  <dcterms:modified xsi:type="dcterms:W3CDTF">2026-10-13T09:13:00Z</dcterms:modified>
</cp:coreProperties>
</file>