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0811A" w14:textId="77777777" w:rsidR="00666599" w:rsidRPr="00666599" w:rsidRDefault="00666599" w:rsidP="00666599">
      <w:pPr>
        <w:shd w:val="clear" w:color="auto" w:fill="FFFFFF"/>
        <w:spacing w:before="360" w:after="180" w:line="420" w:lineRule="atLeast"/>
        <w:jc w:val="center"/>
        <w:outlineLvl w:val="1"/>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Педагогические стратегии профилактики травматизма в различных видах спорта (на примере конкретных дисциплин)</w:t>
      </w:r>
    </w:p>
    <w:p w14:paraId="4745873B" w14:textId="77777777"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Автор:</w:t>
      </w:r>
      <w:r w:rsidRPr="00666599">
        <w:rPr>
          <w:rFonts w:ascii="Times New Roman" w:eastAsia="Times New Roman" w:hAnsi="Times New Roman" w:cs="Times New Roman"/>
          <w:color w:val="000000"/>
          <w:kern w:val="0"/>
          <w:sz w:val="28"/>
          <w:szCs w:val="28"/>
          <w:lang w:eastAsia="ru-RU"/>
          <w14:ligatures w14:val="none"/>
        </w:rPr>
        <w:t> </w:t>
      </w:r>
      <w:proofErr w:type="spellStart"/>
      <w:r w:rsidRPr="00666599">
        <w:rPr>
          <w:rFonts w:ascii="Times New Roman" w:eastAsia="Times New Roman" w:hAnsi="Times New Roman" w:cs="Times New Roman"/>
          <w:color w:val="000000"/>
          <w:kern w:val="0"/>
          <w:sz w:val="28"/>
          <w:szCs w:val="28"/>
          <w:lang w:eastAsia="ru-RU"/>
          <w14:ligatures w14:val="none"/>
        </w:rPr>
        <w:t>Махота</w:t>
      </w:r>
      <w:proofErr w:type="spellEnd"/>
      <w:r w:rsidRPr="00666599">
        <w:rPr>
          <w:rFonts w:ascii="Times New Roman" w:eastAsia="Times New Roman" w:hAnsi="Times New Roman" w:cs="Times New Roman"/>
          <w:color w:val="000000"/>
          <w:kern w:val="0"/>
          <w:sz w:val="28"/>
          <w:szCs w:val="28"/>
          <w:lang w:eastAsia="ru-RU"/>
          <w14:ligatures w14:val="none"/>
        </w:rPr>
        <w:t xml:space="preserve"> Эдуард Сергеевич,</w:t>
      </w:r>
      <w:r w:rsidRPr="00666599">
        <w:rPr>
          <w:rFonts w:ascii="Times New Roman" w:eastAsia="Times New Roman" w:hAnsi="Times New Roman" w:cs="Times New Roman"/>
          <w:color w:val="000000"/>
          <w:kern w:val="0"/>
          <w:sz w:val="28"/>
          <w:szCs w:val="28"/>
          <w:lang w:eastAsia="ru-RU"/>
          <w14:ligatures w14:val="none"/>
        </w:rPr>
        <w:br/>
        <w:t>педагог дополнительного образования МАУ ДО «ЮНОСТЬ»,</w:t>
      </w:r>
      <w:r w:rsidRPr="00666599">
        <w:rPr>
          <w:rFonts w:ascii="Times New Roman" w:eastAsia="Times New Roman" w:hAnsi="Times New Roman" w:cs="Times New Roman"/>
          <w:color w:val="000000"/>
          <w:kern w:val="0"/>
          <w:sz w:val="28"/>
          <w:szCs w:val="28"/>
          <w:lang w:eastAsia="ru-RU"/>
          <w14:ligatures w14:val="none"/>
        </w:rPr>
        <w:br/>
        <w:t>г. Амурск, Амурский муниципальный район Хабаровского края</w:t>
      </w:r>
    </w:p>
    <w:p w14:paraId="5161B288" w14:textId="54772AE4"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p>
    <w:p w14:paraId="2C0AEBEA" w14:textId="77777777" w:rsidR="00666599" w:rsidRPr="00666599" w:rsidRDefault="00666599" w:rsidP="00666599">
      <w:pPr>
        <w:shd w:val="clear" w:color="auto" w:fill="FFFFFF"/>
        <w:spacing w:before="300" w:after="120" w:line="420" w:lineRule="atLeast"/>
        <w:jc w:val="center"/>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Введение</w:t>
      </w:r>
    </w:p>
    <w:p w14:paraId="3A09480D"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Травматизм в детско-юношеском спорте остаётся одной из ключевых проблем, напрямую влияющих на здоровье обучающихся, их мотивацию к продолжению занятий и эффективность образовательного процесса в системе дополнительного образования. По данным исследований, до 60% спортивных травм у детей и подростков связаны не с экстремальными нагрузками, а с недостатками методики тренировки, нарушениями режима и слабой педагогической профилактикой [1].</w:t>
      </w:r>
    </w:p>
    <w:p w14:paraId="111DDE9C"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В практике МАУ ДО «ЮНОСТЬ» г. Амурска, где реализуются программы по пауэрлифтингу и инклюзивные спортивные направления, проблема профилактики травматизма стоит особенно остро. Работа ведётся как со здоровыми детьми, так и с детьми с ограниченными возможностями здоровья (ОВЗ), что требует дифференцированного подхода к обеспечению безопасности. В данной статье обобщён опыт применения педагогических стратегий профилактики травматизма в конкретных спортивных дисциплинах.</w:t>
      </w:r>
    </w:p>
    <w:p w14:paraId="41F1CFE1" w14:textId="7AB56250"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p>
    <w:p w14:paraId="74C0AFF8" w14:textId="77777777" w:rsidR="00666599" w:rsidRPr="00666599" w:rsidRDefault="00666599" w:rsidP="00666599">
      <w:pPr>
        <w:shd w:val="clear" w:color="auto" w:fill="FFFFFF"/>
        <w:spacing w:before="300" w:after="120" w:line="420" w:lineRule="atLeast"/>
        <w:jc w:val="center"/>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1. Стратегия структурной организации занятия</w:t>
      </w:r>
    </w:p>
    <w:p w14:paraId="1F2BB701"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Суть стратегии:</w:t>
      </w:r>
      <w:r w:rsidRPr="00666599">
        <w:rPr>
          <w:rFonts w:ascii="Times New Roman" w:eastAsia="Times New Roman" w:hAnsi="Times New Roman" w:cs="Times New Roman"/>
          <w:color w:val="000000"/>
          <w:kern w:val="0"/>
          <w:sz w:val="28"/>
          <w:szCs w:val="28"/>
          <w:lang w:eastAsia="ru-RU"/>
          <w14:ligatures w14:val="none"/>
        </w:rPr>
        <w:t> построение каждого тренировочного занятия по жёсткой логической структуре, где каждый этап имеет чётко определённые задачи, продолжительность и допустимую нагрузку.</w:t>
      </w:r>
    </w:p>
    <w:p w14:paraId="6B186938"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Пример — пауэрлифтинг (силовое троеборье).</w:t>
      </w:r>
    </w:p>
    <w:p w14:paraId="22896A9A"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lastRenderedPageBreak/>
        <w:t>Занятие строится по схеме: общая разминка (8–12 минут) → специальная разминка с пустым грифом (5–8 минут) → основная часть (45–60 минут) → заминка и растяжка (8–10 минут). Ключевой элемент — поэтапное увеличение веса: первый рабочий подход выполняется с 50% от запланированного веса, второй — с 70–75%, и лишь третий и последующие — с рабочим весом. Нарушение этой последовательности — наиболее частая причина травм поясницы и коленных суставов у юных пауэрлифтеров.</w:t>
      </w:r>
    </w:p>
    <w:p w14:paraId="0CCB6719" w14:textId="77777777"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Пример — инклюзивные соревнования по пауэрлифтингу.</w:t>
      </w:r>
    </w:p>
    <w:p w14:paraId="723ED2B1"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Для воспитанников с ОВЗ и интеллектуальными нарушениями структура занятия упрощается: увеличивается время разминки (до 15–20 минут), сокращается основная часть (до 30–40 минут), вводятся дополнительные паузы для контроля самочувствия. Каждое упражнение предваряется наглядной демонстрацией и повторением алгоритма выполнения.</w:t>
      </w:r>
    </w:p>
    <w:p w14:paraId="6F25BB5F"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Педагогический принцип:</w:t>
      </w:r>
      <w:r w:rsidRPr="00666599">
        <w:rPr>
          <w:rFonts w:ascii="Times New Roman" w:eastAsia="Times New Roman" w:hAnsi="Times New Roman" w:cs="Times New Roman"/>
          <w:color w:val="000000"/>
          <w:kern w:val="0"/>
          <w:sz w:val="28"/>
          <w:szCs w:val="28"/>
          <w:lang w:eastAsia="ru-RU"/>
          <w14:ligatures w14:val="none"/>
        </w:rPr>
        <w:t> отсутствие структурной гибкости так же опасно, как и отсутствие структуры. Жёсткая схема тренировки — это каркас, внутри которого нагрузка варьируется в зависимости от состояния ребёнка.</w:t>
      </w:r>
    </w:p>
    <w:p w14:paraId="15921B15" w14:textId="1B899013"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p>
    <w:p w14:paraId="2125B9F1" w14:textId="77777777" w:rsidR="00666599" w:rsidRPr="00666599" w:rsidRDefault="00666599" w:rsidP="00666599">
      <w:pPr>
        <w:shd w:val="clear" w:color="auto" w:fill="FFFFFF"/>
        <w:spacing w:before="300" w:after="120" w:line="420" w:lineRule="atLeast"/>
        <w:jc w:val="center"/>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2. Стратегия поэтапного освоения техники</w:t>
      </w:r>
    </w:p>
    <w:p w14:paraId="3F5B06B4"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Суть стратегии:</w:t>
      </w:r>
      <w:r w:rsidRPr="00666599">
        <w:rPr>
          <w:rFonts w:ascii="Times New Roman" w:eastAsia="Times New Roman" w:hAnsi="Times New Roman" w:cs="Times New Roman"/>
          <w:color w:val="000000"/>
          <w:kern w:val="0"/>
          <w:sz w:val="28"/>
          <w:szCs w:val="28"/>
          <w:lang w:eastAsia="ru-RU"/>
          <w14:ligatures w14:val="none"/>
        </w:rPr>
        <w:t> ни одно упражнение не включается в рабочую программу до тех пор, пока обучающийся не продемонстрирует устойчивое правильное выполнение с минимальным отягощением.</w:t>
      </w:r>
    </w:p>
    <w:p w14:paraId="221CEB0E" w14:textId="77777777"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Пример — приседание со штангой.</w:t>
      </w:r>
    </w:p>
    <w:p w14:paraId="4A722C63"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Освоение разбито на этапы:</w:t>
      </w:r>
    </w:p>
    <w:p w14:paraId="191DA391" w14:textId="77777777" w:rsidR="00666599" w:rsidRPr="00666599" w:rsidRDefault="00666599" w:rsidP="00666599">
      <w:pPr>
        <w:numPr>
          <w:ilvl w:val="0"/>
          <w:numId w:val="1"/>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Приседания без отягощения с контролем глубины и положения коленей (2–3 недели);</w:t>
      </w:r>
    </w:p>
    <w:p w14:paraId="21189DBC" w14:textId="77777777" w:rsidR="00666599" w:rsidRPr="00666599" w:rsidRDefault="00666599" w:rsidP="00666599">
      <w:pPr>
        <w:numPr>
          <w:ilvl w:val="0"/>
          <w:numId w:val="1"/>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Приседания с гимнастической палкой (1–2 недели);</w:t>
      </w:r>
    </w:p>
    <w:p w14:paraId="486807A5" w14:textId="77777777" w:rsidR="00666599" w:rsidRPr="00666599" w:rsidRDefault="00666599" w:rsidP="00666599">
      <w:pPr>
        <w:numPr>
          <w:ilvl w:val="0"/>
          <w:numId w:val="1"/>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Приседания с пустым грифом (2–3 недели);</w:t>
      </w:r>
    </w:p>
    <w:p w14:paraId="59FA1051" w14:textId="77777777" w:rsidR="00666599" w:rsidRPr="00666599" w:rsidRDefault="00666599" w:rsidP="00666599">
      <w:pPr>
        <w:numPr>
          <w:ilvl w:val="0"/>
          <w:numId w:val="1"/>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Приседания с грифом и минимальным дополнительным весом (1–2 недели);</w:t>
      </w:r>
    </w:p>
    <w:p w14:paraId="6950E949" w14:textId="77777777" w:rsidR="00666599" w:rsidRPr="00666599" w:rsidRDefault="00666599" w:rsidP="00666599">
      <w:pPr>
        <w:numPr>
          <w:ilvl w:val="0"/>
          <w:numId w:val="1"/>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lastRenderedPageBreak/>
        <w:t>Включение в рабочую программу с прогрессией нагрузки.</w:t>
      </w:r>
    </w:p>
    <w:p w14:paraId="60128B01" w14:textId="77777777" w:rsidR="00666599" w:rsidRPr="00666599" w:rsidRDefault="00666599" w:rsidP="00666599">
      <w:pPr>
        <w:shd w:val="clear" w:color="auto" w:fill="FFFFFF"/>
        <w:spacing w:before="120" w:after="120" w:line="420" w:lineRule="atLeast"/>
        <w:ind w:firstLine="360"/>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Для детей с интеллектуальными нарушениями каждый этап удлиняется в 1,5–2 раза. Применяется метод визуальной имитации: ребёнок сначала наблюдает за выполнением упражнения старшим воспитанником или тренером, затем повторяет движение перед зеркалом, и лишь потом переходит к практическому выполнению. Это позволяет сформировать устойчивый двигательный стереотип и снизить риск травм, связанных с техническими ошибками.</w:t>
      </w:r>
    </w:p>
    <w:p w14:paraId="426B9E5F" w14:textId="77777777"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Пример — жим лёжа.</w:t>
      </w:r>
    </w:p>
    <w:p w14:paraId="35A789C4"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Контрольные точки: правильный хват, положение лопаток (сведение), опускание штанги до касания груди, отсутствие «отбива». Если на любом из этапов фиксируется устойчивая ошибка, вес снижается до уровня, на котором ребёнок может выполнять движение корректно. Возвращение к рабочим весам происходит только после устранения ошибки.</w:t>
      </w:r>
    </w:p>
    <w:p w14:paraId="775CE337" w14:textId="77777777"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r w:rsidRPr="00666599">
        <w:rPr>
          <w:rFonts w:ascii="Times New Roman" w:eastAsia="Times New Roman" w:hAnsi="Times New Roman" w:cs="Times New Roman"/>
          <w:kern w:val="0"/>
          <w:sz w:val="28"/>
          <w:szCs w:val="28"/>
          <w:lang w:eastAsia="ru-RU"/>
          <w14:ligatures w14:val="none"/>
        </w:rPr>
        <w:pict w14:anchorId="59978C95">
          <v:rect id="_x0000_i1028" style="width:0;height:1.5pt" o:hralign="center" o:hrstd="t" o:hr="t" fillcolor="#a0a0a0" stroked="f"/>
        </w:pict>
      </w:r>
    </w:p>
    <w:p w14:paraId="4185ABF8" w14:textId="77777777" w:rsidR="00666599" w:rsidRPr="00666599" w:rsidRDefault="00666599" w:rsidP="00666599">
      <w:pPr>
        <w:shd w:val="clear" w:color="auto" w:fill="FFFFFF"/>
        <w:spacing w:before="300" w:after="120" w:line="420" w:lineRule="atLeast"/>
        <w:jc w:val="center"/>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3. Стратегия индивидуализации нагрузки</w:t>
      </w:r>
    </w:p>
    <w:p w14:paraId="40230DA7"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Суть стратегии:</w:t>
      </w:r>
      <w:r w:rsidRPr="00666599">
        <w:rPr>
          <w:rFonts w:ascii="Times New Roman" w:eastAsia="Times New Roman" w:hAnsi="Times New Roman" w:cs="Times New Roman"/>
          <w:color w:val="000000"/>
          <w:kern w:val="0"/>
          <w:sz w:val="28"/>
          <w:szCs w:val="28"/>
          <w:lang w:eastAsia="ru-RU"/>
          <w14:ligatures w14:val="none"/>
        </w:rPr>
        <w:t> отказ от унифицированного тренировочного плана в пользу индивидуального образовательного маршрута (ИОМ), учитывающего возраст, физическое развитие, состояние здоровья и темп освоения материала.</w:t>
      </w:r>
    </w:p>
    <w:p w14:paraId="1BCFA13A"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Реализация.</w:t>
      </w:r>
    </w:p>
    <w:p w14:paraId="0768F495" w14:textId="77777777" w:rsidR="00666599" w:rsidRPr="00666599" w:rsidRDefault="00666599" w:rsidP="00666599">
      <w:pPr>
        <w:shd w:val="clear" w:color="auto" w:fill="FFFFFF"/>
        <w:spacing w:before="120" w:after="120" w:line="420" w:lineRule="atLeast"/>
        <w:ind w:firstLine="360"/>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Для каждого воспитанника отделения пауэрлифтинга ведётся электронная таблица ИОМ, включающая:</w:t>
      </w:r>
    </w:p>
    <w:p w14:paraId="607BA8AE" w14:textId="77777777" w:rsidR="00666599" w:rsidRPr="00666599" w:rsidRDefault="00666599" w:rsidP="00666599">
      <w:pPr>
        <w:numPr>
          <w:ilvl w:val="0"/>
          <w:numId w:val="2"/>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исходные данные (возраст, вес, рост, наличие медицинских ограничений);</w:t>
      </w:r>
    </w:p>
    <w:p w14:paraId="03031007" w14:textId="77777777" w:rsidR="00666599" w:rsidRPr="00666599" w:rsidRDefault="00666599" w:rsidP="00666599">
      <w:pPr>
        <w:numPr>
          <w:ilvl w:val="0"/>
          <w:numId w:val="2"/>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текущие результаты по каждому упражнению;</w:t>
      </w:r>
    </w:p>
    <w:p w14:paraId="278A96D7" w14:textId="77777777" w:rsidR="00666599" w:rsidRPr="00666599" w:rsidRDefault="00666599" w:rsidP="00666599">
      <w:pPr>
        <w:numPr>
          <w:ilvl w:val="0"/>
          <w:numId w:val="2"/>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динамику нагрузок по неделям;</w:t>
      </w:r>
    </w:p>
    <w:p w14:paraId="0AC975BA" w14:textId="77777777" w:rsidR="00666599" w:rsidRPr="00666599" w:rsidRDefault="00666599" w:rsidP="00666599">
      <w:pPr>
        <w:numPr>
          <w:ilvl w:val="0"/>
          <w:numId w:val="2"/>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отметки о самочувствии и субъективных ощущениях после тренировок;</w:t>
      </w:r>
    </w:p>
    <w:p w14:paraId="6DB60CDA" w14:textId="77777777" w:rsidR="00666599" w:rsidRPr="00666599" w:rsidRDefault="00666599" w:rsidP="00666599">
      <w:pPr>
        <w:numPr>
          <w:ilvl w:val="0"/>
          <w:numId w:val="2"/>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сроки плановых соревнований и целевые показатели.</w:t>
      </w:r>
    </w:p>
    <w:p w14:paraId="7C17EE71"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lastRenderedPageBreak/>
        <w:t>Для детей с ОВЗ в ИОМ дополнительно фиксируются:</w:t>
      </w:r>
    </w:p>
    <w:p w14:paraId="3D2370F1" w14:textId="77777777" w:rsidR="00666599" w:rsidRPr="00666599" w:rsidRDefault="00666599" w:rsidP="00666599">
      <w:pPr>
        <w:numPr>
          <w:ilvl w:val="0"/>
          <w:numId w:val="3"/>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рекомендации врача-специалиста;</w:t>
      </w:r>
    </w:p>
    <w:p w14:paraId="13B0AC30" w14:textId="77777777" w:rsidR="00666599" w:rsidRPr="00666599" w:rsidRDefault="00666599" w:rsidP="00666599">
      <w:pPr>
        <w:numPr>
          <w:ilvl w:val="0"/>
          <w:numId w:val="3"/>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ограничения по диапазону движения в суставах;</w:t>
      </w:r>
    </w:p>
    <w:p w14:paraId="7BCA70B8" w14:textId="77777777" w:rsidR="00666599" w:rsidRPr="00666599" w:rsidRDefault="00666599" w:rsidP="00666599">
      <w:pPr>
        <w:numPr>
          <w:ilvl w:val="0"/>
          <w:numId w:val="3"/>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допустимые виды упражнений и запрещённые;</w:t>
      </w:r>
    </w:p>
    <w:p w14:paraId="20534765" w14:textId="77777777" w:rsidR="00666599" w:rsidRPr="00666599" w:rsidRDefault="00666599" w:rsidP="00666599">
      <w:pPr>
        <w:numPr>
          <w:ilvl w:val="0"/>
          <w:numId w:val="3"/>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адаптированные нормативы.</w:t>
      </w:r>
    </w:p>
    <w:p w14:paraId="35E6AD9B"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Педагогический эффект:</w:t>
      </w:r>
      <w:r w:rsidRPr="00666599">
        <w:rPr>
          <w:rFonts w:ascii="Times New Roman" w:eastAsia="Times New Roman" w:hAnsi="Times New Roman" w:cs="Times New Roman"/>
          <w:color w:val="000000"/>
          <w:kern w:val="0"/>
          <w:sz w:val="28"/>
          <w:szCs w:val="28"/>
          <w:lang w:eastAsia="ru-RU"/>
          <w14:ligatures w14:val="none"/>
        </w:rPr>
        <w:t> индивидуализация позволяет избежать перегрузок, которые являются главной причиной хронических травм у детей, тренирующихся «на общий план». Ребёнок, получающий нагрузку выше своих возможностей, перестаёт прогрессировать и начинает получать микротравмы — это первый сигнал для педагога снизить объём или интенсивность.</w:t>
      </w:r>
    </w:p>
    <w:p w14:paraId="6D9EEAD3" w14:textId="77777777"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r w:rsidRPr="00666599">
        <w:rPr>
          <w:rFonts w:ascii="Times New Roman" w:eastAsia="Times New Roman" w:hAnsi="Times New Roman" w:cs="Times New Roman"/>
          <w:kern w:val="0"/>
          <w:sz w:val="28"/>
          <w:szCs w:val="28"/>
          <w:lang w:eastAsia="ru-RU"/>
          <w14:ligatures w14:val="none"/>
        </w:rPr>
        <w:pict w14:anchorId="25F90CE4">
          <v:rect id="_x0000_i1029" style="width:0;height:1.5pt" o:hralign="center" o:hrstd="t" o:hr="t" fillcolor="#a0a0a0" stroked="f"/>
        </w:pict>
      </w:r>
    </w:p>
    <w:p w14:paraId="04A3807D" w14:textId="77777777" w:rsidR="00666599" w:rsidRPr="00666599" w:rsidRDefault="00666599" w:rsidP="00666599">
      <w:pPr>
        <w:shd w:val="clear" w:color="auto" w:fill="FFFFFF"/>
        <w:spacing w:before="300" w:after="120" w:line="420" w:lineRule="atLeast"/>
        <w:jc w:val="center"/>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4. Стратегия психологической профилактики</w:t>
      </w:r>
    </w:p>
    <w:p w14:paraId="0F84FB2D"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Суть стратегии:</w:t>
      </w:r>
      <w:r w:rsidRPr="00666599">
        <w:rPr>
          <w:rFonts w:ascii="Times New Roman" w:eastAsia="Times New Roman" w:hAnsi="Times New Roman" w:cs="Times New Roman"/>
          <w:color w:val="000000"/>
          <w:kern w:val="0"/>
          <w:sz w:val="28"/>
          <w:szCs w:val="28"/>
          <w:lang w:eastAsia="ru-RU"/>
          <w14:ligatures w14:val="none"/>
        </w:rPr>
        <w:t> предупреждение травм, вызванных не физическими, а психологическими факторами — чрезмерной мотивацией на результат, страхом, усталостью, стрессом от соревнований.</w:t>
      </w:r>
    </w:p>
    <w:p w14:paraId="7BA4B6ED" w14:textId="77777777"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Пример — формирование ментальной устойчивости.</w:t>
      </w:r>
    </w:p>
    <w:p w14:paraId="790A8A2B" w14:textId="77777777" w:rsidR="00666599" w:rsidRPr="00666599" w:rsidRDefault="00666599" w:rsidP="00666599">
      <w:pPr>
        <w:shd w:val="clear" w:color="auto" w:fill="FFFFFF"/>
        <w:spacing w:before="120" w:after="120" w:line="420" w:lineRule="atLeast"/>
        <w:ind w:firstLine="360"/>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В рамках темы самообразования «Использование метода имитации как инструмента формирования ментальной устойчивости в силовом троеборье» применяются следующие приёмы:</w:t>
      </w:r>
    </w:p>
    <w:p w14:paraId="24639F5D" w14:textId="77777777" w:rsidR="00666599" w:rsidRPr="00666599" w:rsidRDefault="00666599" w:rsidP="00666599">
      <w:pPr>
        <w:numPr>
          <w:ilvl w:val="0"/>
          <w:numId w:val="4"/>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мысленное проигрывание упражнения:</w:t>
      </w:r>
      <w:r w:rsidRPr="00666599">
        <w:rPr>
          <w:rFonts w:ascii="Times New Roman" w:eastAsia="Times New Roman" w:hAnsi="Times New Roman" w:cs="Times New Roman"/>
          <w:color w:val="000000"/>
          <w:kern w:val="0"/>
          <w:sz w:val="28"/>
          <w:szCs w:val="28"/>
          <w:lang w:eastAsia="ru-RU"/>
          <w14:ligatures w14:val="none"/>
        </w:rPr>
        <w:t> перед выполнением подхода ребёнок закрывает глаза и представляет весь процесс — от съёма штанги до фиксации и возврата на стойки. Это снижает уровень тревожности и повышает концентрацию;</w:t>
      </w:r>
    </w:p>
    <w:p w14:paraId="1CE5837C" w14:textId="77777777" w:rsidR="00666599" w:rsidRPr="00666599" w:rsidRDefault="00666599" w:rsidP="00666599">
      <w:pPr>
        <w:numPr>
          <w:ilvl w:val="0"/>
          <w:numId w:val="4"/>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видеоанализ с замедлением:</w:t>
      </w:r>
      <w:r w:rsidRPr="00666599">
        <w:rPr>
          <w:rFonts w:ascii="Times New Roman" w:eastAsia="Times New Roman" w:hAnsi="Times New Roman" w:cs="Times New Roman"/>
          <w:color w:val="000000"/>
          <w:kern w:val="0"/>
          <w:sz w:val="28"/>
          <w:szCs w:val="28"/>
          <w:lang w:eastAsia="ru-RU"/>
          <w14:ligatures w14:val="none"/>
        </w:rPr>
        <w:t> просмотр видеозаписи собственного выступления с тренером позволяет ребёнку увидеть, что ошибка часто связана не с нехваткой силы, а с нарушением фокуса внимания. Осознание этого снимает страх перед повторением подхода;</w:t>
      </w:r>
    </w:p>
    <w:p w14:paraId="2BF1F793" w14:textId="77777777" w:rsidR="00666599" w:rsidRPr="00666599" w:rsidRDefault="00666599" w:rsidP="00666599">
      <w:pPr>
        <w:numPr>
          <w:ilvl w:val="0"/>
          <w:numId w:val="4"/>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снятие «соревновательного давления»:</w:t>
      </w:r>
      <w:r w:rsidRPr="00666599">
        <w:rPr>
          <w:rFonts w:ascii="Times New Roman" w:eastAsia="Times New Roman" w:hAnsi="Times New Roman" w:cs="Times New Roman"/>
          <w:color w:val="000000"/>
          <w:kern w:val="0"/>
          <w:sz w:val="28"/>
          <w:szCs w:val="28"/>
          <w:lang w:eastAsia="ru-RU"/>
          <w14:ligatures w14:val="none"/>
        </w:rPr>
        <w:t> на тренировках перед соревнованиями сознательно не обсуждаются целевые веса и ожидаемые результаты. Внимание смещается на процесс — правильную технику, дыхание, ритм. Это снижает риск того, что ребёнок в азарте попытается взять вес, к которому не готов.</w:t>
      </w:r>
    </w:p>
    <w:p w14:paraId="34D8D178" w14:textId="77777777" w:rsidR="00666599" w:rsidRDefault="00666599" w:rsidP="00666599">
      <w:pPr>
        <w:shd w:val="clear" w:color="auto" w:fill="FFFFFF"/>
        <w:spacing w:before="120" w:after="120" w:line="420" w:lineRule="atLeast"/>
        <w:jc w:val="center"/>
        <w:rPr>
          <w:rFonts w:ascii="Times New Roman" w:eastAsia="Times New Roman" w:hAnsi="Times New Roman" w:cs="Times New Roman"/>
          <w:b/>
          <w:bCs/>
          <w:color w:val="000000"/>
          <w:kern w:val="0"/>
          <w:sz w:val="28"/>
          <w:szCs w:val="28"/>
          <w:lang w:eastAsia="ru-RU"/>
          <w14:ligatures w14:val="none"/>
        </w:rPr>
      </w:pPr>
    </w:p>
    <w:p w14:paraId="7CB39FD6" w14:textId="70BA443D"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Пример — профилактика спортивного выгорания.</w:t>
      </w:r>
    </w:p>
    <w:p w14:paraId="1207C1FE"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В рамках темы «Взаимодействие тренера с родителями как инструмент профилактики спортивного выгорания детей» реализуется практика регулярных бесед с родителями: фиксируются признаки переутомления (нарушение сна, снижение аппетита, раздражительность, падение мотивации). При выявлении хотя бы двух признаков тренировочная нагрузка снижается на 30–40% на 1–2 недели, а в отдельных случаях ребёнок временно переводится на режим общей физической подготовки без работы с отягощениями.</w:t>
      </w:r>
    </w:p>
    <w:p w14:paraId="4EA9DA74" w14:textId="0768E9DE"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p>
    <w:p w14:paraId="652E8249" w14:textId="77777777" w:rsidR="00666599" w:rsidRPr="00666599" w:rsidRDefault="00666599" w:rsidP="00666599">
      <w:pPr>
        <w:shd w:val="clear" w:color="auto" w:fill="FFFFFF"/>
        <w:spacing w:before="300" w:after="120" w:line="420" w:lineRule="atLeast"/>
        <w:jc w:val="center"/>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5. Стратегия инклюзивной безопасности</w:t>
      </w:r>
    </w:p>
    <w:p w14:paraId="444904CF"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Суть стратегии:</w:t>
      </w:r>
      <w:r w:rsidRPr="00666599">
        <w:rPr>
          <w:rFonts w:ascii="Times New Roman" w:eastAsia="Times New Roman" w:hAnsi="Times New Roman" w:cs="Times New Roman"/>
          <w:color w:val="000000"/>
          <w:kern w:val="0"/>
          <w:sz w:val="28"/>
          <w:szCs w:val="28"/>
          <w:lang w:eastAsia="ru-RU"/>
          <w14:ligatures w14:val="none"/>
        </w:rPr>
        <w:t> создание условий, при которых ребёнок с ОВЗ может участвовать в тренировочном и соревновательном процессе с минимальным риском травмы, не изолируясь при этом от общей группы.</w:t>
      </w:r>
    </w:p>
    <w:p w14:paraId="404A4E51" w14:textId="77777777"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Реализация в соревновательной практике.</w:t>
      </w:r>
    </w:p>
    <w:p w14:paraId="7DAB6073" w14:textId="77777777" w:rsidR="00666599" w:rsidRPr="00666599" w:rsidRDefault="00666599" w:rsidP="00666599">
      <w:pPr>
        <w:shd w:val="clear" w:color="auto" w:fill="FFFFFF"/>
        <w:spacing w:before="120" w:after="120" w:line="420" w:lineRule="atLeast"/>
        <w:ind w:firstLine="360"/>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На инклюзивных соревнованиях по пауэрлифтингу, ежегодно проводимых в МАУ ДО «ЮНОСТЬ», применяются следующие меры:</w:t>
      </w:r>
    </w:p>
    <w:p w14:paraId="32A0129D" w14:textId="77777777" w:rsidR="00666599" w:rsidRPr="00666599" w:rsidRDefault="00666599" w:rsidP="00666599">
      <w:pPr>
        <w:numPr>
          <w:ilvl w:val="0"/>
          <w:numId w:val="5"/>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единый стартовый протокол с указанием функциональной категории участника;</w:t>
      </w:r>
    </w:p>
    <w:p w14:paraId="41F6EE2C" w14:textId="77777777" w:rsidR="00666599" w:rsidRPr="00666599" w:rsidRDefault="00666599" w:rsidP="00666599">
      <w:pPr>
        <w:numPr>
          <w:ilvl w:val="0"/>
          <w:numId w:val="5"/>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снижение высоты помоста или использование дополнительной страховки для участников с нарушениями опорно-двигательного аппарата;</w:t>
      </w:r>
    </w:p>
    <w:p w14:paraId="391BDF5B" w14:textId="77777777" w:rsidR="00666599" w:rsidRPr="00666599" w:rsidRDefault="00666599" w:rsidP="00666599">
      <w:pPr>
        <w:numPr>
          <w:ilvl w:val="0"/>
          <w:numId w:val="5"/>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наличие рядом с помостом не менее двух страхующих (тренер и волонтёр из числа здоровых воспитанников объединения «</w:t>
      </w:r>
      <w:proofErr w:type="spellStart"/>
      <w:r w:rsidRPr="00666599">
        <w:rPr>
          <w:rFonts w:ascii="Times New Roman" w:eastAsia="Times New Roman" w:hAnsi="Times New Roman" w:cs="Times New Roman"/>
          <w:color w:val="000000"/>
          <w:kern w:val="0"/>
          <w:sz w:val="28"/>
          <w:szCs w:val="28"/>
          <w:lang w:eastAsia="ru-RU"/>
          <w14:ligatures w14:val="none"/>
        </w:rPr>
        <w:t>ДОБро</w:t>
      </w:r>
      <w:proofErr w:type="spellEnd"/>
      <w:r w:rsidRPr="00666599">
        <w:rPr>
          <w:rFonts w:ascii="Times New Roman" w:eastAsia="Times New Roman" w:hAnsi="Times New Roman" w:cs="Times New Roman"/>
          <w:color w:val="000000"/>
          <w:kern w:val="0"/>
          <w:sz w:val="28"/>
          <w:szCs w:val="28"/>
          <w:lang w:eastAsia="ru-RU"/>
          <w14:ligatures w14:val="none"/>
        </w:rPr>
        <w:t>»);</w:t>
      </w:r>
    </w:p>
    <w:p w14:paraId="7D5489EF" w14:textId="77777777" w:rsidR="00666599" w:rsidRPr="00666599" w:rsidRDefault="00666599" w:rsidP="00666599">
      <w:pPr>
        <w:numPr>
          <w:ilvl w:val="0"/>
          <w:numId w:val="5"/>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адаптированные правила допуска: для детей с интеллектуальными нарушениями — упрощённая команда судьи, повторное объяснение задания непосредственно перед выполнением;</w:t>
      </w:r>
    </w:p>
    <w:p w14:paraId="2F3C9AE6" w14:textId="77777777" w:rsidR="00666599" w:rsidRPr="00666599" w:rsidRDefault="00666599" w:rsidP="00666599">
      <w:pPr>
        <w:numPr>
          <w:ilvl w:val="0"/>
          <w:numId w:val="5"/>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ограничение количества подходов (не более трёх в каждом упражнении) для предотвращения переутомления.</w:t>
      </w:r>
    </w:p>
    <w:p w14:paraId="430F33CF"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lastRenderedPageBreak/>
        <w:t>Педагогический эффект:</w:t>
      </w:r>
      <w:r w:rsidRPr="00666599">
        <w:rPr>
          <w:rFonts w:ascii="Times New Roman" w:eastAsia="Times New Roman" w:hAnsi="Times New Roman" w:cs="Times New Roman"/>
          <w:color w:val="000000"/>
          <w:kern w:val="0"/>
          <w:sz w:val="28"/>
          <w:szCs w:val="28"/>
          <w:lang w:eastAsia="ru-RU"/>
          <w14:ligatures w14:val="none"/>
        </w:rPr>
        <w:t> здоровые воспитанники, выступающие в роли волонтёров и страхующих, получают практический опыт ответственного отношения к детям с ОВЗ. Дети с инвалидностью, в свою очередь, участвуют в реальных соревнованиях, а не в имитационных «щадящих» условиях, что повышает их мотивацию и социальную адаптацию при сохранении безопасности.</w:t>
      </w:r>
    </w:p>
    <w:p w14:paraId="39436644" w14:textId="77777777"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r w:rsidRPr="00666599">
        <w:rPr>
          <w:rFonts w:ascii="Times New Roman" w:eastAsia="Times New Roman" w:hAnsi="Times New Roman" w:cs="Times New Roman"/>
          <w:kern w:val="0"/>
          <w:sz w:val="28"/>
          <w:szCs w:val="28"/>
          <w:lang w:eastAsia="ru-RU"/>
          <w14:ligatures w14:val="none"/>
        </w:rPr>
        <w:pict w14:anchorId="177B9A55">
          <v:rect id="_x0000_i1031" style="width:0;height:1.5pt" o:hralign="center" o:hrstd="t" o:hr="t" fillcolor="#a0a0a0" stroked="f"/>
        </w:pict>
      </w:r>
    </w:p>
    <w:p w14:paraId="69B6FEEA" w14:textId="77777777" w:rsidR="00666599" w:rsidRPr="00666599" w:rsidRDefault="00666599" w:rsidP="00666599">
      <w:pPr>
        <w:shd w:val="clear" w:color="auto" w:fill="FFFFFF"/>
        <w:spacing w:before="300" w:after="120" w:line="420" w:lineRule="atLeast"/>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6. Стратегия педагогического контроля и мониторинга</w:t>
      </w:r>
    </w:p>
    <w:p w14:paraId="2C5E4A66" w14:textId="77777777" w:rsidR="00666599" w:rsidRPr="00666599" w:rsidRDefault="00666599" w:rsidP="00666599">
      <w:pPr>
        <w:shd w:val="clear" w:color="auto" w:fill="FFFFFF"/>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Суть стратегии:</w:t>
      </w:r>
      <w:r w:rsidRPr="00666599">
        <w:rPr>
          <w:rFonts w:ascii="Times New Roman" w:eastAsia="Times New Roman" w:hAnsi="Times New Roman" w:cs="Times New Roman"/>
          <w:color w:val="000000"/>
          <w:kern w:val="0"/>
          <w:sz w:val="28"/>
          <w:szCs w:val="28"/>
          <w:lang w:eastAsia="ru-RU"/>
          <w14:ligatures w14:val="none"/>
        </w:rPr>
        <w:t> системная фиксация состояния воспитанников для своевременного выявления факторов риска.</w:t>
      </w:r>
    </w:p>
    <w:p w14:paraId="65B52B73" w14:textId="77777777" w:rsidR="00666599" w:rsidRDefault="00666599" w:rsidP="00666599">
      <w:pPr>
        <w:shd w:val="clear" w:color="auto" w:fill="FFFFFF"/>
        <w:spacing w:before="120" w:after="120" w:line="420" w:lineRule="atLeast"/>
        <w:jc w:val="center"/>
        <w:rPr>
          <w:rFonts w:ascii="Times New Roman" w:eastAsia="Times New Roman" w:hAnsi="Times New Roman" w:cs="Times New Roman"/>
          <w:b/>
          <w:bCs/>
          <w:color w:val="000000"/>
          <w:kern w:val="0"/>
          <w:sz w:val="28"/>
          <w:szCs w:val="28"/>
          <w:lang w:eastAsia="ru-RU"/>
          <w14:ligatures w14:val="none"/>
        </w:rPr>
      </w:pPr>
    </w:p>
    <w:p w14:paraId="3858FA68" w14:textId="5869963B"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Реализация.</w:t>
      </w:r>
    </w:p>
    <w:tbl>
      <w:tblPr>
        <w:tblW w:w="8648" w:type="dxa"/>
        <w:shd w:val="clear" w:color="auto" w:fill="FFFFFF"/>
        <w:tblCellMar>
          <w:top w:w="15" w:type="dxa"/>
          <w:left w:w="15" w:type="dxa"/>
          <w:bottom w:w="15" w:type="dxa"/>
          <w:right w:w="15" w:type="dxa"/>
        </w:tblCellMar>
        <w:tblLook w:val="04A0" w:firstRow="1" w:lastRow="0" w:firstColumn="1" w:lastColumn="0" w:noHBand="0" w:noVBand="1"/>
      </w:tblPr>
      <w:tblGrid>
        <w:gridCol w:w="2694"/>
        <w:gridCol w:w="2835"/>
        <w:gridCol w:w="3119"/>
      </w:tblGrid>
      <w:tr w:rsidR="00666599" w:rsidRPr="00666599" w14:paraId="5923A8FF" w14:textId="77777777" w:rsidTr="00666599">
        <w:trPr>
          <w:tblHeader/>
        </w:trPr>
        <w:tc>
          <w:tcPr>
            <w:tcW w:w="2694" w:type="dxa"/>
            <w:shd w:val="clear" w:color="auto" w:fill="FFFFFF"/>
            <w:tcMar>
              <w:top w:w="120" w:type="dxa"/>
              <w:left w:w="0" w:type="dxa"/>
              <w:bottom w:w="120" w:type="dxa"/>
              <w:right w:w="360" w:type="dxa"/>
            </w:tcMar>
            <w:vAlign w:val="center"/>
            <w:hideMark/>
          </w:tcPr>
          <w:p w14:paraId="488B28F8" w14:textId="77777777" w:rsidR="00666599" w:rsidRPr="00666599" w:rsidRDefault="00666599" w:rsidP="00666599">
            <w:pPr>
              <w:spacing w:before="120" w:after="120" w:line="420" w:lineRule="atLeast"/>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Параметр контроля</w:t>
            </w:r>
          </w:p>
        </w:tc>
        <w:tc>
          <w:tcPr>
            <w:tcW w:w="2835" w:type="dxa"/>
            <w:shd w:val="clear" w:color="auto" w:fill="FFFFFF"/>
            <w:tcMar>
              <w:top w:w="120" w:type="dxa"/>
              <w:left w:w="360" w:type="dxa"/>
              <w:bottom w:w="120" w:type="dxa"/>
              <w:right w:w="360" w:type="dxa"/>
            </w:tcMar>
            <w:vAlign w:val="center"/>
            <w:hideMark/>
          </w:tcPr>
          <w:p w14:paraId="1DAF8CFC" w14:textId="77777777" w:rsidR="00666599" w:rsidRPr="00666599" w:rsidRDefault="00666599" w:rsidP="00666599">
            <w:pPr>
              <w:spacing w:before="120" w:after="120" w:line="420" w:lineRule="atLeast"/>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Метод</w:t>
            </w:r>
          </w:p>
        </w:tc>
        <w:tc>
          <w:tcPr>
            <w:tcW w:w="3119" w:type="dxa"/>
            <w:shd w:val="clear" w:color="auto" w:fill="FFFFFF"/>
            <w:tcMar>
              <w:top w:w="120" w:type="dxa"/>
              <w:left w:w="360" w:type="dxa"/>
              <w:bottom w:w="120" w:type="dxa"/>
              <w:right w:w="360" w:type="dxa"/>
            </w:tcMar>
            <w:vAlign w:val="center"/>
            <w:hideMark/>
          </w:tcPr>
          <w:p w14:paraId="72C05FAF" w14:textId="77777777" w:rsidR="00666599" w:rsidRPr="00666599" w:rsidRDefault="00666599" w:rsidP="00666599">
            <w:pPr>
              <w:spacing w:before="120" w:after="120" w:line="420" w:lineRule="atLeast"/>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Периодичность</w:t>
            </w:r>
          </w:p>
        </w:tc>
      </w:tr>
      <w:tr w:rsidR="00666599" w:rsidRPr="00666599" w14:paraId="1943B4F4" w14:textId="77777777" w:rsidTr="00666599">
        <w:tc>
          <w:tcPr>
            <w:tcW w:w="2694" w:type="dxa"/>
            <w:shd w:val="clear" w:color="auto" w:fill="FFFFFF"/>
            <w:tcMar>
              <w:top w:w="120" w:type="dxa"/>
              <w:left w:w="0" w:type="dxa"/>
              <w:bottom w:w="120" w:type="dxa"/>
              <w:right w:w="360" w:type="dxa"/>
            </w:tcMar>
            <w:vAlign w:val="center"/>
            <w:hideMark/>
          </w:tcPr>
          <w:p w14:paraId="4817122E"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Техника выполнения упражнений</w:t>
            </w:r>
          </w:p>
        </w:tc>
        <w:tc>
          <w:tcPr>
            <w:tcW w:w="2835" w:type="dxa"/>
            <w:shd w:val="clear" w:color="auto" w:fill="FFFFFF"/>
            <w:tcMar>
              <w:top w:w="120" w:type="dxa"/>
              <w:left w:w="360" w:type="dxa"/>
              <w:bottom w:w="120" w:type="dxa"/>
              <w:right w:w="360" w:type="dxa"/>
            </w:tcMar>
            <w:vAlign w:val="center"/>
            <w:hideMark/>
          </w:tcPr>
          <w:p w14:paraId="38215CDB"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Видеозапись, визуальный контроль, метод имитации</w:t>
            </w:r>
          </w:p>
        </w:tc>
        <w:tc>
          <w:tcPr>
            <w:tcW w:w="3119" w:type="dxa"/>
            <w:shd w:val="clear" w:color="auto" w:fill="FFFFFF"/>
            <w:tcMar>
              <w:top w:w="120" w:type="dxa"/>
              <w:left w:w="360" w:type="dxa"/>
              <w:bottom w:w="120" w:type="dxa"/>
              <w:right w:w="360" w:type="dxa"/>
            </w:tcMar>
            <w:vAlign w:val="center"/>
            <w:hideMark/>
          </w:tcPr>
          <w:p w14:paraId="72F417D8"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На каждой тренировке</w:t>
            </w:r>
          </w:p>
        </w:tc>
      </w:tr>
      <w:tr w:rsidR="00666599" w:rsidRPr="00666599" w14:paraId="0A3E17F4" w14:textId="77777777" w:rsidTr="00666599">
        <w:tc>
          <w:tcPr>
            <w:tcW w:w="2694" w:type="dxa"/>
            <w:shd w:val="clear" w:color="auto" w:fill="FFFFFF"/>
            <w:tcMar>
              <w:top w:w="120" w:type="dxa"/>
              <w:left w:w="0" w:type="dxa"/>
              <w:bottom w:w="120" w:type="dxa"/>
              <w:right w:w="360" w:type="dxa"/>
            </w:tcMar>
            <w:vAlign w:val="center"/>
            <w:hideMark/>
          </w:tcPr>
          <w:p w14:paraId="5581B54E"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Динамика рабочих весов</w:t>
            </w:r>
          </w:p>
        </w:tc>
        <w:tc>
          <w:tcPr>
            <w:tcW w:w="2835" w:type="dxa"/>
            <w:shd w:val="clear" w:color="auto" w:fill="FFFFFF"/>
            <w:tcMar>
              <w:top w:w="120" w:type="dxa"/>
              <w:left w:w="360" w:type="dxa"/>
              <w:bottom w:w="120" w:type="dxa"/>
              <w:right w:w="360" w:type="dxa"/>
            </w:tcMar>
            <w:vAlign w:val="center"/>
            <w:hideMark/>
          </w:tcPr>
          <w:p w14:paraId="6C1541CE"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Электронная таблица ИОМ</w:t>
            </w:r>
          </w:p>
        </w:tc>
        <w:tc>
          <w:tcPr>
            <w:tcW w:w="3119" w:type="dxa"/>
            <w:shd w:val="clear" w:color="auto" w:fill="FFFFFF"/>
            <w:tcMar>
              <w:top w:w="120" w:type="dxa"/>
              <w:left w:w="360" w:type="dxa"/>
              <w:bottom w:w="120" w:type="dxa"/>
              <w:right w:w="360" w:type="dxa"/>
            </w:tcMar>
            <w:vAlign w:val="center"/>
            <w:hideMark/>
          </w:tcPr>
          <w:p w14:paraId="068A7F30"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После каждого занятия</w:t>
            </w:r>
          </w:p>
        </w:tc>
      </w:tr>
      <w:tr w:rsidR="00666599" w:rsidRPr="00666599" w14:paraId="5EDBF3B3" w14:textId="77777777" w:rsidTr="00666599">
        <w:tc>
          <w:tcPr>
            <w:tcW w:w="2694" w:type="dxa"/>
            <w:shd w:val="clear" w:color="auto" w:fill="FFFFFF"/>
            <w:tcMar>
              <w:top w:w="120" w:type="dxa"/>
              <w:left w:w="0" w:type="dxa"/>
              <w:bottom w:w="120" w:type="dxa"/>
              <w:right w:w="360" w:type="dxa"/>
            </w:tcMar>
            <w:vAlign w:val="center"/>
            <w:hideMark/>
          </w:tcPr>
          <w:p w14:paraId="0B299202"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Самочувствие и настроение</w:t>
            </w:r>
          </w:p>
        </w:tc>
        <w:tc>
          <w:tcPr>
            <w:tcW w:w="2835" w:type="dxa"/>
            <w:shd w:val="clear" w:color="auto" w:fill="FFFFFF"/>
            <w:tcMar>
              <w:top w:w="120" w:type="dxa"/>
              <w:left w:w="360" w:type="dxa"/>
              <w:bottom w:w="120" w:type="dxa"/>
              <w:right w:w="360" w:type="dxa"/>
            </w:tcMar>
            <w:vAlign w:val="center"/>
            <w:hideMark/>
          </w:tcPr>
          <w:p w14:paraId="54D30A34"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Беседа, наблюдение, опрос родителей</w:t>
            </w:r>
          </w:p>
        </w:tc>
        <w:tc>
          <w:tcPr>
            <w:tcW w:w="3119" w:type="dxa"/>
            <w:shd w:val="clear" w:color="auto" w:fill="FFFFFF"/>
            <w:tcMar>
              <w:top w:w="120" w:type="dxa"/>
              <w:left w:w="360" w:type="dxa"/>
              <w:bottom w:w="120" w:type="dxa"/>
              <w:right w:w="360" w:type="dxa"/>
            </w:tcMar>
            <w:vAlign w:val="center"/>
            <w:hideMark/>
          </w:tcPr>
          <w:p w14:paraId="3F3B3E90"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Еженедельно</w:t>
            </w:r>
          </w:p>
        </w:tc>
      </w:tr>
      <w:tr w:rsidR="00666599" w:rsidRPr="00666599" w14:paraId="29BD4753" w14:textId="77777777" w:rsidTr="00666599">
        <w:tc>
          <w:tcPr>
            <w:tcW w:w="2694" w:type="dxa"/>
            <w:shd w:val="clear" w:color="auto" w:fill="FFFFFF"/>
            <w:tcMar>
              <w:top w:w="120" w:type="dxa"/>
              <w:left w:w="0" w:type="dxa"/>
              <w:bottom w:w="120" w:type="dxa"/>
              <w:right w:w="360" w:type="dxa"/>
            </w:tcMar>
            <w:vAlign w:val="center"/>
            <w:hideMark/>
          </w:tcPr>
          <w:p w14:paraId="37210E9E"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Субъективная оценка нагрузки</w:t>
            </w:r>
          </w:p>
        </w:tc>
        <w:tc>
          <w:tcPr>
            <w:tcW w:w="2835" w:type="dxa"/>
            <w:shd w:val="clear" w:color="auto" w:fill="FFFFFF"/>
            <w:tcMar>
              <w:top w:w="120" w:type="dxa"/>
              <w:left w:w="360" w:type="dxa"/>
              <w:bottom w:w="120" w:type="dxa"/>
              <w:right w:w="360" w:type="dxa"/>
            </w:tcMar>
            <w:vAlign w:val="center"/>
            <w:hideMark/>
          </w:tcPr>
          <w:p w14:paraId="0A3A8F28"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Чек-лист (шкала 1–10)</w:t>
            </w:r>
          </w:p>
        </w:tc>
        <w:tc>
          <w:tcPr>
            <w:tcW w:w="3119" w:type="dxa"/>
            <w:shd w:val="clear" w:color="auto" w:fill="FFFFFF"/>
            <w:tcMar>
              <w:top w:w="120" w:type="dxa"/>
              <w:left w:w="360" w:type="dxa"/>
              <w:bottom w:w="120" w:type="dxa"/>
              <w:right w:w="360" w:type="dxa"/>
            </w:tcMar>
            <w:vAlign w:val="center"/>
            <w:hideMark/>
          </w:tcPr>
          <w:p w14:paraId="03929726"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После тренировки</w:t>
            </w:r>
          </w:p>
        </w:tc>
      </w:tr>
      <w:tr w:rsidR="00666599" w:rsidRPr="00666599" w14:paraId="34C1D62A" w14:textId="77777777" w:rsidTr="00666599">
        <w:tc>
          <w:tcPr>
            <w:tcW w:w="2694" w:type="dxa"/>
            <w:shd w:val="clear" w:color="auto" w:fill="FFFFFF"/>
            <w:tcMar>
              <w:top w:w="120" w:type="dxa"/>
              <w:left w:w="0" w:type="dxa"/>
              <w:bottom w:w="120" w:type="dxa"/>
              <w:right w:w="360" w:type="dxa"/>
            </w:tcMar>
            <w:vAlign w:val="center"/>
            <w:hideMark/>
          </w:tcPr>
          <w:p w14:paraId="5D660FAC"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lastRenderedPageBreak/>
              <w:t>Состояние суставов и связок</w:t>
            </w:r>
          </w:p>
        </w:tc>
        <w:tc>
          <w:tcPr>
            <w:tcW w:w="2835" w:type="dxa"/>
            <w:shd w:val="clear" w:color="auto" w:fill="FFFFFF"/>
            <w:tcMar>
              <w:top w:w="120" w:type="dxa"/>
              <w:left w:w="360" w:type="dxa"/>
              <w:bottom w:w="120" w:type="dxa"/>
              <w:right w:w="360" w:type="dxa"/>
            </w:tcMar>
            <w:vAlign w:val="center"/>
            <w:hideMark/>
          </w:tcPr>
          <w:p w14:paraId="2F740F21"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Визуальный осмотр, жалобы ребёнка</w:t>
            </w:r>
          </w:p>
        </w:tc>
        <w:tc>
          <w:tcPr>
            <w:tcW w:w="3119" w:type="dxa"/>
            <w:shd w:val="clear" w:color="auto" w:fill="FFFFFF"/>
            <w:tcMar>
              <w:top w:w="120" w:type="dxa"/>
              <w:left w:w="360" w:type="dxa"/>
              <w:bottom w:w="120" w:type="dxa"/>
              <w:right w:w="360" w:type="dxa"/>
            </w:tcMar>
            <w:vAlign w:val="center"/>
            <w:hideMark/>
          </w:tcPr>
          <w:p w14:paraId="12753012"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Перед тренировкой</w:t>
            </w:r>
          </w:p>
        </w:tc>
      </w:tr>
      <w:tr w:rsidR="00666599" w:rsidRPr="00666599" w14:paraId="5F7152DA" w14:textId="77777777" w:rsidTr="00666599">
        <w:tc>
          <w:tcPr>
            <w:tcW w:w="2694" w:type="dxa"/>
            <w:shd w:val="clear" w:color="auto" w:fill="FFFFFF"/>
            <w:tcMar>
              <w:top w:w="120" w:type="dxa"/>
              <w:left w:w="0" w:type="dxa"/>
              <w:bottom w:w="120" w:type="dxa"/>
              <w:right w:w="360" w:type="dxa"/>
            </w:tcMar>
            <w:vAlign w:val="center"/>
            <w:hideMark/>
          </w:tcPr>
          <w:p w14:paraId="0B41E8DF"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Уровень мотивации</w:t>
            </w:r>
          </w:p>
        </w:tc>
        <w:tc>
          <w:tcPr>
            <w:tcW w:w="2835" w:type="dxa"/>
            <w:shd w:val="clear" w:color="auto" w:fill="FFFFFF"/>
            <w:tcMar>
              <w:top w:w="120" w:type="dxa"/>
              <w:left w:w="360" w:type="dxa"/>
              <w:bottom w:w="120" w:type="dxa"/>
              <w:right w:w="360" w:type="dxa"/>
            </w:tcMar>
            <w:vAlign w:val="center"/>
            <w:hideMark/>
          </w:tcPr>
          <w:p w14:paraId="7A8F5DCB"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Анкетирование, наблюдение</w:t>
            </w:r>
          </w:p>
        </w:tc>
        <w:tc>
          <w:tcPr>
            <w:tcW w:w="3119" w:type="dxa"/>
            <w:shd w:val="clear" w:color="auto" w:fill="FFFFFF"/>
            <w:tcMar>
              <w:top w:w="120" w:type="dxa"/>
              <w:left w:w="360" w:type="dxa"/>
              <w:bottom w:w="120" w:type="dxa"/>
              <w:right w:w="360" w:type="dxa"/>
            </w:tcMar>
            <w:vAlign w:val="center"/>
            <w:hideMark/>
          </w:tcPr>
          <w:p w14:paraId="690E2A15" w14:textId="77777777" w:rsidR="00666599" w:rsidRPr="00666599" w:rsidRDefault="00666599" w:rsidP="00666599">
            <w:pPr>
              <w:spacing w:before="120" w:after="120" w:line="420" w:lineRule="atLeast"/>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Раз в четверть</w:t>
            </w:r>
          </w:p>
        </w:tc>
      </w:tr>
    </w:tbl>
    <w:p w14:paraId="19844C44"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При выявлении отклонений (снижение результатов, жалобы на боль, падение мотивации) педагог вносит коррективы в ИОМ — снижает нагрузку, меняет акцент в тренировке, при необходимости рекомендует обращение к врачу.</w:t>
      </w:r>
    </w:p>
    <w:p w14:paraId="036E82BB" w14:textId="7250C8B2"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p>
    <w:p w14:paraId="4199F1FC" w14:textId="77777777" w:rsidR="00666599" w:rsidRPr="00666599" w:rsidRDefault="00666599" w:rsidP="00666599">
      <w:pPr>
        <w:shd w:val="clear" w:color="auto" w:fill="FFFFFF"/>
        <w:spacing w:before="300" w:after="120" w:line="420" w:lineRule="atLeast"/>
        <w:jc w:val="center"/>
        <w:outlineLvl w:val="2"/>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Заключение</w:t>
      </w:r>
    </w:p>
    <w:p w14:paraId="49E53746"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Профилактика травматизма в детско-юношеском спорте — не набор разовых мероприятий, а система педагогических стратегий, пронизывающих весь образовательный процесс. Опыт работы в МАУ ДО «ЮНОСТЬ» г. Амурска показывает, что эффективная профилактика строится на шести основаниях: структурная организация занятия, поэтапное освоение техники, индивидуализация нагрузки, психологическая профилактика, инклюзивная безопасность и системный мониторинг.</w:t>
      </w:r>
    </w:p>
    <w:p w14:paraId="79865364" w14:textId="77777777" w:rsidR="00666599" w:rsidRPr="00666599" w:rsidRDefault="00666599" w:rsidP="00666599">
      <w:pPr>
        <w:shd w:val="clear" w:color="auto" w:fill="FFFFFF"/>
        <w:spacing w:before="120" w:after="120" w:line="420" w:lineRule="atLeast"/>
        <w:ind w:firstLine="708"/>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Особое значение имеет интеграция соревновательной и социально-волонтёрской деятельности: когда здоровые воспитанники берут на себя функции страхующих и помощников судей на инклюзивных соревнованиях, они не только обеспечивают безопасность участников с ОВЗ, но и формируют собственную ответственность — социальную и спортивную. Это превращает профилактику травматизма из сугубо технической задачи в педагогический инструмент воспитания.</w:t>
      </w:r>
    </w:p>
    <w:p w14:paraId="313A10CD" w14:textId="7CE8C56D" w:rsidR="00666599" w:rsidRPr="00666599" w:rsidRDefault="00666599" w:rsidP="00666599">
      <w:pPr>
        <w:spacing w:before="480" w:after="480" w:line="240" w:lineRule="auto"/>
        <w:rPr>
          <w:rFonts w:ascii="Times New Roman" w:eastAsia="Times New Roman" w:hAnsi="Times New Roman" w:cs="Times New Roman"/>
          <w:kern w:val="0"/>
          <w:sz w:val="28"/>
          <w:szCs w:val="28"/>
          <w:lang w:eastAsia="ru-RU"/>
          <w14:ligatures w14:val="none"/>
        </w:rPr>
      </w:pPr>
    </w:p>
    <w:p w14:paraId="36F2B4CE" w14:textId="77777777" w:rsidR="00666599" w:rsidRDefault="00666599" w:rsidP="00666599">
      <w:pPr>
        <w:shd w:val="clear" w:color="auto" w:fill="FFFFFF"/>
        <w:spacing w:before="120" w:after="120" w:line="420" w:lineRule="atLeast"/>
        <w:rPr>
          <w:rFonts w:ascii="Times New Roman" w:eastAsia="Times New Roman" w:hAnsi="Times New Roman" w:cs="Times New Roman"/>
          <w:b/>
          <w:bCs/>
          <w:color w:val="000000"/>
          <w:kern w:val="0"/>
          <w:sz w:val="28"/>
          <w:szCs w:val="28"/>
          <w:lang w:eastAsia="ru-RU"/>
          <w14:ligatures w14:val="none"/>
        </w:rPr>
      </w:pPr>
    </w:p>
    <w:p w14:paraId="13A42EDD" w14:textId="77777777" w:rsidR="00666599" w:rsidRDefault="00666599" w:rsidP="00666599">
      <w:pPr>
        <w:shd w:val="clear" w:color="auto" w:fill="FFFFFF"/>
        <w:spacing w:before="120" w:after="120" w:line="420" w:lineRule="atLeast"/>
        <w:rPr>
          <w:rFonts w:ascii="Times New Roman" w:eastAsia="Times New Roman" w:hAnsi="Times New Roman" w:cs="Times New Roman"/>
          <w:b/>
          <w:bCs/>
          <w:color w:val="000000"/>
          <w:kern w:val="0"/>
          <w:sz w:val="28"/>
          <w:szCs w:val="28"/>
          <w:lang w:eastAsia="ru-RU"/>
          <w14:ligatures w14:val="none"/>
        </w:rPr>
      </w:pPr>
    </w:p>
    <w:p w14:paraId="3CB2EA01" w14:textId="77777777" w:rsidR="00666599" w:rsidRDefault="00666599" w:rsidP="00666599">
      <w:pPr>
        <w:shd w:val="clear" w:color="auto" w:fill="FFFFFF"/>
        <w:spacing w:before="120" w:after="120" w:line="420" w:lineRule="atLeast"/>
        <w:rPr>
          <w:rFonts w:ascii="Times New Roman" w:eastAsia="Times New Roman" w:hAnsi="Times New Roman" w:cs="Times New Roman"/>
          <w:b/>
          <w:bCs/>
          <w:color w:val="000000"/>
          <w:kern w:val="0"/>
          <w:sz w:val="28"/>
          <w:szCs w:val="28"/>
          <w:lang w:eastAsia="ru-RU"/>
          <w14:ligatures w14:val="none"/>
        </w:rPr>
      </w:pPr>
    </w:p>
    <w:p w14:paraId="1BA34A7D" w14:textId="1CA68E6F" w:rsidR="00666599" w:rsidRDefault="00666599" w:rsidP="00666599">
      <w:pPr>
        <w:shd w:val="clear" w:color="auto" w:fill="FFFFFF"/>
        <w:spacing w:before="120" w:after="120" w:line="420" w:lineRule="atLeast"/>
        <w:jc w:val="center"/>
        <w:rPr>
          <w:rFonts w:ascii="Times New Roman" w:eastAsia="Times New Roman" w:hAnsi="Times New Roman" w:cs="Times New Roman"/>
          <w:b/>
          <w:bCs/>
          <w:color w:val="000000"/>
          <w:kern w:val="0"/>
          <w:sz w:val="28"/>
          <w:szCs w:val="28"/>
          <w:lang w:eastAsia="ru-RU"/>
          <w14:ligatures w14:val="none"/>
        </w:rPr>
      </w:pPr>
      <w:r w:rsidRPr="00666599">
        <w:rPr>
          <w:rFonts w:ascii="Times New Roman" w:eastAsia="Times New Roman" w:hAnsi="Times New Roman" w:cs="Times New Roman"/>
          <w:b/>
          <w:bCs/>
          <w:color w:val="000000"/>
          <w:kern w:val="0"/>
          <w:sz w:val="28"/>
          <w:szCs w:val="28"/>
          <w:lang w:eastAsia="ru-RU"/>
          <w14:ligatures w14:val="none"/>
        </w:rPr>
        <w:t>Литература:</w:t>
      </w:r>
    </w:p>
    <w:p w14:paraId="2EBF1C75" w14:textId="77777777" w:rsidR="00666599" w:rsidRPr="00666599" w:rsidRDefault="00666599" w:rsidP="00666599">
      <w:pPr>
        <w:shd w:val="clear" w:color="auto" w:fill="FFFFFF"/>
        <w:spacing w:before="120" w:after="120" w:line="420" w:lineRule="atLeast"/>
        <w:jc w:val="center"/>
        <w:rPr>
          <w:rFonts w:ascii="Times New Roman" w:eastAsia="Times New Roman" w:hAnsi="Times New Roman" w:cs="Times New Roman"/>
          <w:color w:val="000000"/>
          <w:kern w:val="0"/>
          <w:sz w:val="28"/>
          <w:szCs w:val="28"/>
          <w:lang w:eastAsia="ru-RU"/>
          <w14:ligatures w14:val="none"/>
        </w:rPr>
      </w:pPr>
    </w:p>
    <w:p w14:paraId="626D51DC" w14:textId="77777777" w:rsidR="00666599" w:rsidRPr="00666599" w:rsidRDefault="00666599" w:rsidP="00666599">
      <w:pPr>
        <w:numPr>
          <w:ilvl w:val="0"/>
          <w:numId w:val="6"/>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proofErr w:type="spellStart"/>
      <w:r w:rsidRPr="00666599">
        <w:rPr>
          <w:rFonts w:ascii="Times New Roman" w:eastAsia="Times New Roman" w:hAnsi="Times New Roman" w:cs="Times New Roman"/>
          <w:color w:val="000000"/>
          <w:kern w:val="0"/>
          <w:sz w:val="28"/>
          <w:szCs w:val="28"/>
          <w:lang w:eastAsia="ru-RU"/>
          <w14:ligatures w14:val="none"/>
        </w:rPr>
        <w:t>Бальсевич</w:t>
      </w:r>
      <w:proofErr w:type="spellEnd"/>
      <w:r w:rsidRPr="00666599">
        <w:rPr>
          <w:rFonts w:ascii="Times New Roman" w:eastAsia="Times New Roman" w:hAnsi="Times New Roman" w:cs="Times New Roman"/>
          <w:color w:val="000000"/>
          <w:kern w:val="0"/>
          <w:sz w:val="28"/>
          <w:szCs w:val="28"/>
          <w:lang w:eastAsia="ru-RU"/>
          <w14:ligatures w14:val="none"/>
        </w:rPr>
        <w:t xml:space="preserve"> В. К. Спортивный вектор физического воспитания в российской школе. — М.: Теория и практика физической культуры, 2006.</w:t>
      </w:r>
    </w:p>
    <w:p w14:paraId="16EA4475" w14:textId="77777777" w:rsidR="00666599" w:rsidRPr="00666599" w:rsidRDefault="00666599" w:rsidP="00666599">
      <w:pPr>
        <w:numPr>
          <w:ilvl w:val="0"/>
          <w:numId w:val="6"/>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Лях В. И. Координационные способности: диагностика и развитие. — М.: ТВТ Дивизион, 2006.</w:t>
      </w:r>
    </w:p>
    <w:p w14:paraId="345106AF" w14:textId="77777777" w:rsidR="00666599" w:rsidRPr="00666599" w:rsidRDefault="00666599" w:rsidP="00666599">
      <w:pPr>
        <w:numPr>
          <w:ilvl w:val="0"/>
          <w:numId w:val="6"/>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proofErr w:type="spellStart"/>
      <w:r w:rsidRPr="00666599">
        <w:rPr>
          <w:rFonts w:ascii="Times New Roman" w:eastAsia="Times New Roman" w:hAnsi="Times New Roman" w:cs="Times New Roman"/>
          <w:color w:val="000000"/>
          <w:kern w:val="0"/>
          <w:sz w:val="28"/>
          <w:szCs w:val="28"/>
          <w:lang w:eastAsia="ru-RU"/>
          <w14:ligatures w14:val="none"/>
        </w:rPr>
        <w:t>Евсаев</w:t>
      </w:r>
      <w:proofErr w:type="spellEnd"/>
      <w:r w:rsidRPr="00666599">
        <w:rPr>
          <w:rFonts w:ascii="Times New Roman" w:eastAsia="Times New Roman" w:hAnsi="Times New Roman" w:cs="Times New Roman"/>
          <w:color w:val="000000"/>
          <w:kern w:val="0"/>
          <w:sz w:val="28"/>
          <w:szCs w:val="28"/>
          <w:lang w:eastAsia="ru-RU"/>
          <w14:ligatures w14:val="none"/>
        </w:rPr>
        <w:t xml:space="preserve"> В. Н. Методика тренировки в пауэрлифтинге: учебное пособие. — </w:t>
      </w:r>
      <w:proofErr w:type="spellStart"/>
      <w:r w:rsidRPr="00666599">
        <w:rPr>
          <w:rFonts w:ascii="Times New Roman" w:eastAsia="Times New Roman" w:hAnsi="Times New Roman" w:cs="Times New Roman"/>
          <w:color w:val="000000"/>
          <w:kern w:val="0"/>
          <w:sz w:val="28"/>
          <w:szCs w:val="28"/>
          <w:lang w:eastAsia="ru-RU"/>
          <w14:ligatures w14:val="none"/>
        </w:rPr>
        <w:t>Ростов</w:t>
      </w:r>
      <w:proofErr w:type="spellEnd"/>
      <w:r w:rsidRPr="00666599">
        <w:rPr>
          <w:rFonts w:ascii="Times New Roman" w:eastAsia="Times New Roman" w:hAnsi="Times New Roman" w:cs="Times New Roman"/>
          <w:color w:val="000000"/>
          <w:kern w:val="0"/>
          <w:sz w:val="28"/>
          <w:szCs w:val="28"/>
          <w:lang w:eastAsia="ru-RU"/>
          <w14:ligatures w14:val="none"/>
        </w:rPr>
        <w:t>-на-Дону, 2012.</w:t>
      </w:r>
    </w:p>
    <w:p w14:paraId="237A3AAC" w14:textId="77777777" w:rsidR="00666599" w:rsidRPr="00666599" w:rsidRDefault="00666599" w:rsidP="00666599">
      <w:pPr>
        <w:numPr>
          <w:ilvl w:val="0"/>
          <w:numId w:val="6"/>
        </w:numPr>
        <w:shd w:val="clear" w:color="auto" w:fill="FFFFFF"/>
        <w:spacing w:before="120" w:after="120" w:line="240" w:lineRule="auto"/>
        <w:rPr>
          <w:rFonts w:ascii="Times New Roman" w:eastAsia="Times New Roman" w:hAnsi="Times New Roman" w:cs="Times New Roman"/>
          <w:color w:val="000000"/>
          <w:kern w:val="0"/>
          <w:sz w:val="28"/>
          <w:szCs w:val="28"/>
          <w:lang w:eastAsia="ru-RU"/>
          <w14:ligatures w14:val="none"/>
        </w:rPr>
      </w:pPr>
      <w:r w:rsidRPr="00666599">
        <w:rPr>
          <w:rFonts w:ascii="Times New Roman" w:eastAsia="Times New Roman" w:hAnsi="Times New Roman" w:cs="Times New Roman"/>
          <w:color w:val="000000"/>
          <w:kern w:val="0"/>
          <w:sz w:val="28"/>
          <w:szCs w:val="28"/>
          <w:lang w:eastAsia="ru-RU"/>
          <w14:ligatures w14:val="none"/>
        </w:rPr>
        <w:t>Московченко О. Н. Адаптивная физическая культура для лиц с интеллектуальными нарушениями. — Хабаровск, 2015.</w:t>
      </w:r>
    </w:p>
    <w:p w14:paraId="4118D214"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r w:rsidRPr="00666599">
        <w:rPr>
          <w:color w:val="000000"/>
          <w:sz w:val="28"/>
          <w:szCs w:val="28"/>
        </w:rPr>
        <w:t>Воронов П. М. Безопасность занятий физической культурой и спортом: учебное пособие. — М.: Советский спорт, 2012. — 180 с.</w:t>
      </w:r>
    </w:p>
    <w:p w14:paraId="70402C65"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proofErr w:type="spellStart"/>
      <w:r w:rsidRPr="00666599">
        <w:rPr>
          <w:color w:val="000000"/>
          <w:sz w:val="28"/>
          <w:szCs w:val="28"/>
        </w:rPr>
        <w:t>Граёвская</w:t>
      </w:r>
      <w:proofErr w:type="spellEnd"/>
      <w:r w:rsidRPr="00666599">
        <w:rPr>
          <w:color w:val="000000"/>
          <w:sz w:val="28"/>
          <w:szCs w:val="28"/>
        </w:rPr>
        <w:t xml:space="preserve"> Н. Д. Спортивная медицина: физкультура, спорт, школьный возраст. — М.: Физкультура и спорт, 2005. — 304 с.</w:t>
      </w:r>
    </w:p>
    <w:p w14:paraId="68F40471"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r w:rsidRPr="00666599">
        <w:rPr>
          <w:color w:val="000000"/>
          <w:sz w:val="28"/>
          <w:szCs w:val="28"/>
        </w:rPr>
        <w:t>Дворкин Л. С. Силовые единоборства. Программа для детско-юношеских спортивных школ. — М.: Советский спорт, 2010. — 216 с.</w:t>
      </w:r>
    </w:p>
    <w:p w14:paraId="745B56AA"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r w:rsidRPr="00666599">
        <w:rPr>
          <w:color w:val="000000"/>
          <w:sz w:val="28"/>
          <w:szCs w:val="28"/>
        </w:rPr>
        <w:t>Дмитриев А. А. Адаптивная физическая культура и спорт: проблемы и перспективы развития // Адаптивная физическая культура. — 2014. — № 2 (58). — С. 3–7.</w:t>
      </w:r>
    </w:p>
    <w:p w14:paraId="6F189C02"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r w:rsidRPr="00666599">
        <w:rPr>
          <w:color w:val="000000"/>
          <w:sz w:val="28"/>
          <w:szCs w:val="28"/>
        </w:rPr>
        <w:t xml:space="preserve">Матвеев Л. П. Теория и методика физической культуры: учебник для вузов. — 3-е изд., </w:t>
      </w:r>
      <w:proofErr w:type="spellStart"/>
      <w:r w:rsidRPr="00666599">
        <w:rPr>
          <w:color w:val="000000"/>
          <w:sz w:val="28"/>
          <w:szCs w:val="28"/>
        </w:rPr>
        <w:t>перераб</w:t>
      </w:r>
      <w:proofErr w:type="spellEnd"/>
      <w:r w:rsidRPr="00666599">
        <w:rPr>
          <w:color w:val="000000"/>
          <w:sz w:val="28"/>
          <w:szCs w:val="28"/>
        </w:rPr>
        <w:t>. и доп. — М.: Физкультура и спорт, 2013. — 400 с.</w:t>
      </w:r>
    </w:p>
    <w:p w14:paraId="1E25FA6E"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proofErr w:type="spellStart"/>
      <w:r w:rsidRPr="00666599">
        <w:rPr>
          <w:color w:val="000000"/>
          <w:sz w:val="28"/>
          <w:szCs w:val="28"/>
        </w:rPr>
        <w:t>Шапкова</w:t>
      </w:r>
      <w:proofErr w:type="spellEnd"/>
      <w:r w:rsidRPr="00666599">
        <w:rPr>
          <w:color w:val="000000"/>
          <w:sz w:val="28"/>
          <w:szCs w:val="28"/>
        </w:rPr>
        <w:t xml:space="preserve"> Л. В. Средства адаптивной физической культуры: учебное пособие. — М.: Советский спорт, 2011. — 252 с.</w:t>
      </w:r>
    </w:p>
    <w:p w14:paraId="3205119F"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proofErr w:type="spellStart"/>
      <w:r w:rsidRPr="00666599">
        <w:rPr>
          <w:color w:val="000000"/>
          <w:sz w:val="28"/>
          <w:szCs w:val="28"/>
        </w:rPr>
        <w:t>Щекотурова</w:t>
      </w:r>
      <w:proofErr w:type="spellEnd"/>
      <w:r w:rsidRPr="00666599">
        <w:rPr>
          <w:color w:val="000000"/>
          <w:sz w:val="28"/>
          <w:szCs w:val="28"/>
        </w:rPr>
        <w:t xml:space="preserve"> Н. В. Профилактика травматизма в детско-юношеском спорте // Физическая культура в школе. — 2016. — № 5. — С. 18–24.</w:t>
      </w:r>
    </w:p>
    <w:p w14:paraId="0781DB6E" w14:textId="77777777" w:rsidR="00666599" w:rsidRPr="00666599" w:rsidRDefault="00666599" w:rsidP="00666599">
      <w:pPr>
        <w:pStyle w:val="ac"/>
        <w:numPr>
          <w:ilvl w:val="0"/>
          <w:numId w:val="6"/>
        </w:numPr>
        <w:shd w:val="clear" w:color="auto" w:fill="FFFFFF"/>
        <w:spacing w:before="120" w:beforeAutospacing="0" w:after="120" w:afterAutospacing="0" w:line="420" w:lineRule="atLeast"/>
        <w:rPr>
          <w:color w:val="000000"/>
          <w:sz w:val="28"/>
          <w:szCs w:val="28"/>
        </w:rPr>
      </w:pPr>
      <w:r w:rsidRPr="00666599">
        <w:rPr>
          <w:color w:val="000000"/>
          <w:sz w:val="28"/>
          <w:szCs w:val="28"/>
        </w:rPr>
        <w:lastRenderedPageBreak/>
        <w:t>Родионов А. В. Психология физического воспитания и спорта: учебник. — М.: Академия, 2010. — 256 с.</w:t>
      </w:r>
    </w:p>
    <w:p w14:paraId="4C3A5F4D" w14:textId="77777777" w:rsidR="002C3B9E" w:rsidRPr="00666599" w:rsidRDefault="002C3B9E">
      <w:pPr>
        <w:rPr>
          <w:rFonts w:ascii="Times New Roman" w:hAnsi="Times New Roman" w:cs="Times New Roman"/>
          <w:sz w:val="28"/>
          <w:szCs w:val="28"/>
        </w:rPr>
      </w:pPr>
    </w:p>
    <w:sectPr w:rsidR="002C3B9E" w:rsidRPr="00666599" w:rsidSect="006E1823">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5D688" w14:textId="77777777" w:rsidR="00CE7B42" w:rsidRDefault="00CE7B42" w:rsidP="006E1823">
      <w:pPr>
        <w:spacing w:after="0" w:line="240" w:lineRule="auto"/>
      </w:pPr>
      <w:r>
        <w:separator/>
      </w:r>
    </w:p>
  </w:endnote>
  <w:endnote w:type="continuationSeparator" w:id="0">
    <w:p w14:paraId="0FEBA0B0" w14:textId="77777777" w:rsidR="00CE7B42" w:rsidRDefault="00CE7B42" w:rsidP="006E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1082D" w14:textId="77777777" w:rsidR="00CE7B42" w:rsidRDefault="00CE7B42" w:rsidP="006E1823">
      <w:pPr>
        <w:spacing w:after="0" w:line="240" w:lineRule="auto"/>
      </w:pPr>
      <w:r>
        <w:separator/>
      </w:r>
    </w:p>
  </w:footnote>
  <w:footnote w:type="continuationSeparator" w:id="0">
    <w:p w14:paraId="4DDF9E1F" w14:textId="77777777" w:rsidR="00CE7B42" w:rsidRDefault="00CE7B42" w:rsidP="006E1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630883"/>
      <w:docPartObj>
        <w:docPartGallery w:val="Page Numbers (Top of Page)"/>
        <w:docPartUnique/>
      </w:docPartObj>
    </w:sdtPr>
    <w:sdtContent>
      <w:p w14:paraId="27E3D3BA" w14:textId="798D55C5" w:rsidR="006E1823" w:rsidRDefault="006E1823">
        <w:pPr>
          <w:pStyle w:val="ad"/>
          <w:jc w:val="center"/>
        </w:pPr>
        <w:r>
          <w:fldChar w:fldCharType="begin"/>
        </w:r>
        <w:r>
          <w:instrText>PAGE   \* MERGEFORMAT</w:instrText>
        </w:r>
        <w:r>
          <w:fldChar w:fldCharType="separate"/>
        </w:r>
        <w:r>
          <w:t>2</w:t>
        </w:r>
        <w:r>
          <w:fldChar w:fldCharType="end"/>
        </w:r>
      </w:p>
    </w:sdtContent>
  </w:sdt>
  <w:p w14:paraId="362BEB66" w14:textId="77777777" w:rsidR="006E1823" w:rsidRDefault="006E182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432AE"/>
    <w:multiLevelType w:val="multilevel"/>
    <w:tmpl w:val="F1FA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80A82"/>
    <w:multiLevelType w:val="multilevel"/>
    <w:tmpl w:val="A9CEB8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182958"/>
    <w:multiLevelType w:val="multilevel"/>
    <w:tmpl w:val="B0EAB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C74C06"/>
    <w:multiLevelType w:val="multilevel"/>
    <w:tmpl w:val="A9B2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A80886"/>
    <w:multiLevelType w:val="multilevel"/>
    <w:tmpl w:val="3B1A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02183F"/>
    <w:multiLevelType w:val="multilevel"/>
    <w:tmpl w:val="E30A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594594"/>
    <w:multiLevelType w:val="multilevel"/>
    <w:tmpl w:val="1842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206835">
    <w:abstractNumId w:val="2"/>
  </w:num>
  <w:num w:numId="2" w16cid:durableId="1221677163">
    <w:abstractNumId w:val="6"/>
  </w:num>
  <w:num w:numId="3" w16cid:durableId="1273973525">
    <w:abstractNumId w:val="3"/>
  </w:num>
  <w:num w:numId="4" w16cid:durableId="345981204">
    <w:abstractNumId w:val="0"/>
  </w:num>
  <w:num w:numId="5" w16cid:durableId="1344823349">
    <w:abstractNumId w:val="4"/>
  </w:num>
  <w:num w:numId="6" w16cid:durableId="1671131863">
    <w:abstractNumId w:val="5"/>
  </w:num>
  <w:num w:numId="7" w16cid:durableId="280454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9E"/>
    <w:rsid w:val="002B4EA3"/>
    <w:rsid w:val="002C3B9E"/>
    <w:rsid w:val="00666599"/>
    <w:rsid w:val="006E1823"/>
    <w:rsid w:val="00CE7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4A8A8"/>
  <w15:chartTrackingRefBased/>
  <w15:docId w15:val="{6FEB781D-F3E2-48A0-AA36-16199CAE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C3B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C3B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C3B9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C3B9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C3B9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C3B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3B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3B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3B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3B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C3B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C3B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C3B9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C3B9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C3B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3B9E"/>
    <w:rPr>
      <w:rFonts w:eastAsiaTheme="majorEastAsia" w:cstheme="majorBidi"/>
      <w:color w:val="595959" w:themeColor="text1" w:themeTint="A6"/>
    </w:rPr>
  </w:style>
  <w:style w:type="character" w:customStyle="1" w:styleId="80">
    <w:name w:val="Заголовок 8 Знак"/>
    <w:basedOn w:val="a0"/>
    <w:link w:val="8"/>
    <w:uiPriority w:val="9"/>
    <w:semiHidden/>
    <w:rsid w:val="002C3B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3B9E"/>
    <w:rPr>
      <w:rFonts w:eastAsiaTheme="majorEastAsia" w:cstheme="majorBidi"/>
      <w:color w:val="272727" w:themeColor="text1" w:themeTint="D8"/>
    </w:rPr>
  </w:style>
  <w:style w:type="paragraph" w:styleId="a3">
    <w:name w:val="Title"/>
    <w:basedOn w:val="a"/>
    <w:next w:val="a"/>
    <w:link w:val="a4"/>
    <w:uiPriority w:val="10"/>
    <w:qFormat/>
    <w:rsid w:val="002C3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C3B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3B9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C3B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3B9E"/>
    <w:pPr>
      <w:spacing w:before="160"/>
      <w:jc w:val="center"/>
    </w:pPr>
    <w:rPr>
      <w:i/>
      <w:iCs/>
      <w:color w:val="404040" w:themeColor="text1" w:themeTint="BF"/>
    </w:rPr>
  </w:style>
  <w:style w:type="character" w:customStyle="1" w:styleId="22">
    <w:name w:val="Цитата 2 Знак"/>
    <w:basedOn w:val="a0"/>
    <w:link w:val="21"/>
    <w:uiPriority w:val="29"/>
    <w:rsid w:val="002C3B9E"/>
    <w:rPr>
      <w:i/>
      <w:iCs/>
      <w:color w:val="404040" w:themeColor="text1" w:themeTint="BF"/>
    </w:rPr>
  </w:style>
  <w:style w:type="paragraph" w:styleId="a7">
    <w:name w:val="List Paragraph"/>
    <w:basedOn w:val="a"/>
    <w:uiPriority w:val="34"/>
    <w:qFormat/>
    <w:rsid w:val="002C3B9E"/>
    <w:pPr>
      <w:ind w:left="720"/>
      <w:contextualSpacing/>
    </w:pPr>
  </w:style>
  <w:style w:type="character" w:styleId="a8">
    <w:name w:val="Intense Emphasis"/>
    <w:basedOn w:val="a0"/>
    <w:uiPriority w:val="21"/>
    <w:qFormat/>
    <w:rsid w:val="002C3B9E"/>
    <w:rPr>
      <w:i/>
      <w:iCs/>
      <w:color w:val="2F5496" w:themeColor="accent1" w:themeShade="BF"/>
    </w:rPr>
  </w:style>
  <w:style w:type="paragraph" w:styleId="a9">
    <w:name w:val="Intense Quote"/>
    <w:basedOn w:val="a"/>
    <w:next w:val="a"/>
    <w:link w:val="aa"/>
    <w:uiPriority w:val="30"/>
    <w:qFormat/>
    <w:rsid w:val="002C3B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C3B9E"/>
    <w:rPr>
      <w:i/>
      <w:iCs/>
      <w:color w:val="2F5496" w:themeColor="accent1" w:themeShade="BF"/>
    </w:rPr>
  </w:style>
  <w:style w:type="character" w:styleId="ab">
    <w:name w:val="Intense Reference"/>
    <w:basedOn w:val="a0"/>
    <w:uiPriority w:val="32"/>
    <w:qFormat/>
    <w:rsid w:val="002C3B9E"/>
    <w:rPr>
      <w:b/>
      <w:bCs/>
      <w:smallCaps/>
      <w:color w:val="2F5496" w:themeColor="accent1" w:themeShade="BF"/>
      <w:spacing w:val="5"/>
    </w:rPr>
  </w:style>
  <w:style w:type="paragraph" w:styleId="ac">
    <w:name w:val="Normal (Web)"/>
    <w:basedOn w:val="a"/>
    <w:uiPriority w:val="99"/>
    <w:semiHidden/>
    <w:unhideWhenUsed/>
    <w:rsid w:val="0066659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iPriority w:val="99"/>
    <w:unhideWhenUsed/>
    <w:rsid w:val="006E182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E1823"/>
  </w:style>
  <w:style w:type="paragraph" w:styleId="af">
    <w:name w:val="footer"/>
    <w:basedOn w:val="a"/>
    <w:link w:val="af0"/>
    <w:uiPriority w:val="99"/>
    <w:unhideWhenUsed/>
    <w:rsid w:val="006E182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E1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1675</Words>
  <Characters>9550</Characters>
  <Application>Microsoft Office Word</Application>
  <DocSecurity>0</DocSecurity>
  <Lines>79</Lines>
  <Paragraphs>22</Paragraphs>
  <ScaleCrop>false</ScaleCrop>
  <Company/>
  <LinksUpToDate>false</LinksUpToDate>
  <CharactersWithSpaces>11203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Эдик</dc:creator>
  <cp:keywords/>
  <dc:description/>
  <cp:lastModifiedBy>Эдик</cp:lastModifiedBy>
  <cp:revision>3</cp:revision>
  <dcterms:created xsi:type="dcterms:W3CDTF">2026-09-28T19:42:00Z</dcterms:created>
  <dcterms:modified xsi:type="dcterms:W3CDTF">2026-09-28T19:50:00Z</dcterms:modified>
</cp:coreProperties>
</file>