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способствующие </w:t>
      </w: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формированию, развитию и укреплению познавательного интереса старших дошкольников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Организация образовательной деятельности по типу телевизионных игр очень нравится детям и практически не требуют особой подготовки со стороны воспитателя: дети так живо и ярко представляют себе ход телевизионной игры, что для моделирования воображаемой ситуации достаточно несколько символов и предметов-заместителей. Такая форма чаще всего используется для обобщения и повторения пройденного материала, оценки знаний и умений детей. Наиболее приемлемыми для реализации данных целей являются такие игры, как «Поле чудес», «Умники и умницы», «Самый умный», «Вопрос на засыпку», «Что? Где? Когда?» и т.д. При этом от самих игр остаются только правила проведения, которые определяют ход и поддерживают мотивацию к осуществлению действий. Следовательно, становится возможным обеспечение единства «</w:t>
      </w:r>
      <w:proofErr w:type="spellStart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действования</w:t>
      </w:r>
      <w:proofErr w:type="spellEnd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воображаемой ситуации», «принятие на себя игровой роли» и «следования игровому правилу» т.е. включение компонентов игровой деятельности в процессе деятельности учения.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целью проведения игр является развитие у детей творческих способностей, раскрытие интеллектуального потенциала и выявление новых талантов. Участие в различного вида состязаниях, позволит </w:t>
      </w:r>
      <w:proofErr w:type="gramStart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воспитанникам  расширить</w:t>
      </w:r>
      <w:proofErr w:type="gramEnd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кругозор, применить собственные знания, эрудицию и логическое мышление, проявить умение принимать решения в нестандартной ситуации в условиях ограниченного времени.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Игровая технология дает возможность в значительной мере усилить воспитательный процесс, который определяется теми благоприятными обстоятельствами, в которых оказываются ее участники – игроки. Игра создает прекрасную возможность для активного межличностного воздействия, ибо играть – значит вступать во взаимодействие с партнерами, игра – это своего рода полигон для общественного и творческого самовыражения.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для того чтобы педагог мог формировать познавательный интерес в какой-либо деятельности он должен знать основные формы и пути активизации познавательного интереса, учесть все необходимые для этого условия.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Первое условие</w:t>
      </w: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максимальная опора на активную мыслительную деятельность ребенка. Главной почвой для развития познавательных сил и возможностей, как и для развития, подлинно познавательного интереса, являются ситуации решения познавательных задач, ситуации активного поиска, догадок, размышления, ситуации мыслительного напряжения, столкновений различных позиций, в которых необходимо разобраться самому, встать на определённую точку зрения.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Второе условие</w:t>
      </w: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вести процесс развития, обучения и воспитания на оптимальном уровне развития детей. Это условие обеспечивает укрепление и углубление познавательного интереса на основе того, что обучение </w:t>
      </w: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систематически и оптимально совершенствует деятельность познания, её способы и умения. В реальном процессе обучения учителю приходится иметь дело с тем, чтобы постоянно обучать учащихся множеству умений и навыков. При всём разнообразии предметных умений выделяются общие, которыми ребёнок может руководствоваться вне зависимости от содержания обучения. Такие, например, как умение читать книгу (работать с книгой), анализировать и обобщать, умение систематизировать материал, выделять единственное, основное, логически строить ответ, приводить доказательства и т. д. Эти обобщённые умения основаны на комплексе эмоционально-регулятивных процессов.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Третье условие</w:t>
      </w: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 - эмоциональная атмосфера обучения, положительный эмоциональный тонус учебного процесса. Благополучная эмоциональная атмосфера сопряжена с двумя главными источниками развития: с деятельностью и общением, которые рождают многозначные отношения и создают тонус личного настроения ребенка. Оба эти источника всё время переплетаются, и вместе с тем стимулы, поступающие от них, различны, и различно их влияние на познавательную деятельность и интерес к знаниям.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Четвертым условием</w:t>
      </w: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благоприятное общение. Эта группа условий отношения «ребенок - воспитатель», «ребенок - родители и близкие», «ребенок - коллектив». К этому следует добавить некоторые индивидуальные особенности самого ребенка, переживание успеха и неудач, его склонности, наличие других сильных интересов и многое другое в его психологии. Каждое из этих отношений может повлиять на заинтересованность, как в положительном, так и в отрицательном направлении.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Соблюдение всех этих условий способствует формированию познавательного интереса детей в процессе определенной деятельности.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особая роль в развитии и поддержании познавательного интереса ложится на воспитателя как организатора процесса обучения и воспитания. Ему необходимо быть внимательным к каждому ребенку, уметь увидеть, подметить малейшую искру интереса к какой-либо стороне работы, создавать все условия для того, чтобы разжечь ее и превратить в подлинный интерес к деятельности, к знаниям. В этом и состоит задача воспитателей.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Е.А. </w:t>
      </w:r>
      <w:proofErr w:type="spellStart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Коссаковская</w:t>
      </w:r>
      <w:proofErr w:type="spellEnd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(сотрудница </w:t>
      </w:r>
      <w:proofErr w:type="spellStart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А.В.Запорожца</w:t>
      </w:r>
      <w:proofErr w:type="spellEnd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отметила, что в развитии познавательных интересов дошкольников существует </w:t>
      </w: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две основные линии: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Постепенное обогащение опыта ребенка, насыщение этого опыта новыми знаниями и сведениями об окружающем, которое и вызывает познавательную активность дошкольника. Чем больше перед ребенком открывающихся сторон окружающей действительности, тем шире его возможности для возникновения и закрепления устойчивых познавательных интересов.</w:t>
      </w:r>
    </w:p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4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Данную линию развития познавательных интересов составляет постепенное расширение и углубление познавательных интересов внутри одной и той же сферы действительности.  </w:t>
      </w:r>
    </w:p>
    <w:p w:rsidR="0058737D" w:rsidRDefault="0058737D"/>
    <w:p w:rsidR="004B4C4A" w:rsidRPr="004B4C4A" w:rsidRDefault="004B4C4A" w:rsidP="004B4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писок литературы:</w:t>
      </w:r>
    </w:p>
    <w:p w:rsidR="004B4C4A" w:rsidRPr="004B4C4A" w:rsidRDefault="004B4C4A" w:rsidP="004B4C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C4A" w:rsidRPr="004B4C4A" w:rsidRDefault="004B4C4A" w:rsidP="004B4C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29.12.2012 № 273-ФЗ «Об образовании в Российской Федерации»</w:t>
      </w:r>
    </w:p>
    <w:p w:rsidR="004B4C4A" w:rsidRPr="004B4C4A" w:rsidRDefault="004B4C4A" w:rsidP="004B4C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дошкольного образования, от 17.10.2013г. №1155</w:t>
      </w:r>
    </w:p>
    <w:p w:rsidR="004B4C4A" w:rsidRPr="004B4C4A" w:rsidRDefault="004B4C4A" w:rsidP="004B4C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Короткова Н. А. Познавательно-исследовательская деятельность старших дошкольников // Ребенок в детском саду. - 2003. - №3. С. 4-12.</w:t>
      </w:r>
    </w:p>
    <w:p w:rsidR="004B4C4A" w:rsidRPr="004B4C4A" w:rsidRDefault="004B4C4A" w:rsidP="004B4C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Тихомирова Л. Ф. «Я открываю мир: Развитие познавательных способностей </w:t>
      </w:r>
      <w:proofErr w:type="gramStart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детей»–</w:t>
      </w:r>
      <w:proofErr w:type="gramEnd"/>
      <w:r w:rsidRPr="004B4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Екатеринбург: У – Фактория, 2006. - 240 с.</w:t>
      </w:r>
    </w:p>
    <w:p w:rsidR="004B4C4A" w:rsidRPr="004B4C4A" w:rsidRDefault="004B4C4A" w:rsidP="004B4C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Helvetica"/>
          <w:color w:val="000000"/>
          <w:sz w:val="28"/>
          <w:szCs w:val="28"/>
          <w:lang w:eastAsia="ru-RU"/>
        </w:rPr>
      </w:pPr>
      <w:r w:rsidRPr="004B4C4A">
        <w:rPr>
          <w:rFonts w:ascii="Times New Roman" w:eastAsia="Times New Roman" w:hAnsi="Times New Roman" w:cs="Helvetica"/>
          <w:color w:val="000000"/>
          <w:sz w:val="28"/>
          <w:szCs w:val="28"/>
          <w:lang w:eastAsia="ru-RU"/>
        </w:rPr>
        <w:t xml:space="preserve">Ганичев, Ю. П. «Интеллектуальные игры: вопросы их классификации и </w:t>
      </w:r>
      <w:proofErr w:type="gramStart"/>
      <w:r w:rsidRPr="004B4C4A">
        <w:rPr>
          <w:rFonts w:ascii="Times New Roman" w:eastAsia="Times New Roman" w:hAnsi="Times New Roman" w:cs="Helvetica"/>
          <w:color w:val="000000"/>
          <w:sz w:val="28"/>
          <w:szCs w:val="28"/>
          <w:lang w:eastAsia="ru-RU"/>
        </w:rPr>
        <w:t>разработки»  Ю.</w:t>
      </w:r>
      <w:proofErr w:type="gramEnd"/>
      <w:r w:rsidRPr="004B4C4A">
        <w:rPr>
          <w:rFonts w:ascii="Times New Roman" w:eastAsia="Times New Roman" w:hAnsi="Times New Roman" w:cs="Helvetica"/>
          <w:color w:val="000000"/>
          <w:sz w:val="28"/>
          <w:szCs w:val="28"/>
          <w:lang w:eastAsia="ru-RU"/>
        </w:rPr>
        <w:t xml:space="preserve"> П. Ганичев // Воспитание школьника, 2002. - № 2. - С. 36 - 41.</w:t>
      </w:r>
    </w:p>
    <w:p w:rsidR="004B4C4A" w:rsidRDefault="004B4C4A"/>
    <w:sectPr w:rsidR="004B4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F1007"/>
    <w:multiLevelType w:val="hybridMultilevel"/>
    <w:tmpl w:val="205E0ABA"/>
    <w:lvl w:ilvl="0" w:tplc="CD781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C4A"/>
    <w:rsid w:val="000F5401"/>
    <w:rsid w:val="00230384"/>
    <w:rsid w:val="004B4C4A"/>
    <w:rsid w:val="0058737D"/>
    <w:rsid w:val="006B2B10"/>
    <w:rsid w:val="007F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E8D0D-B136-43C0-BD05-A5EE60D7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</dc:creator>
  <cp:keywords/>
  <dc:description/>
  <cp:lastModifiedBy>Малыш</cp:lastModifiedBy>
  <cp:revision>4</cp:revision>
  <dcterms:created xsi:type="dcterms:W3CDTF">2026-09-28T07:53:00Z</dcterms:created>
  <dcterms:modified xsi:type="dcterms:W3CDTF">2026-09-28T08:05:00Z</dcterms:modified>
</cp:coreProperties>
</file>