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B62" w:rsidRDefault="003D2B62" w:rsidP="003D2B62">
      <w:pPr>
        <w:jc w:val="center"/>
        <w:rPr>
          <w:b/>
          <w:sz w:val="28"/>
          <w:szCs w:val="28"/>
        </w:rPr>
      </w:pPr>
      <w:r w:rsidRPr="003D2B62">
        <w:rPr>
          <w:b/>
          <w:sz w:val="28"/>
          <w:szCs w:val="28"/>
        </w:rPr>
        <w:t xml:space="preserve">Нейроподход в воспитании: </w:t>
      </w:r>
    </w:p>
    <w:p w:rsidR="003D2B62" w:rsidRPr="003D2B62" w:rsidRDefault="003D2B62" w:rsidP="003D2B62">
      <w:pPr>
        <w:jc w:val="center"/>
        <w:rPr>
          <w:b/>
          <w:sz w:val="28"/>
          <w:szCs w:val="28"/>
        </w:rPr>
      </w:pPr>
      <w:r w:rsidRPr="003D2B62">
        <w:rPr>
          <w:b/>
          <w:sz w:val="28"/>
          <w:szCs w:val="28"/>
        </w:rPr>
        <w:t>тренируем волю и внимание ребенка 4–7 лет через движение</w:t>
      </w:r>
    </w:p>
    <w:p w:rsidR="003D2B62" w:rsidRPr="003D2B62" w:rsidRDefault="003D2B62" w:rsidP="003D2B62">
      <w:pPr>
        <w:rPr>
          <w:sz w:val="28"/>
          <w:szCs w:val="28"/>
        </w:rPr>
      </w:pPr>
    </w:p>
    <w:p w:rsidR="003D2B62" w:rsidRPr="003D2B62" w:rsidRDefault="003D2B62" w:rsidP="003D2B62">
      <w:pPr>
        <w:rPr>
          <w:sz w:val="28"/>
          <w:szCs w:val="28"/>
        </w:rPr>
      </w:pPr>
      <w:r w:rsidRPr="003D2B62">
        <w:rPr>
          <w:sz w:val="28"/>
          <w:szCs w:val="28"/>
        </w:rPr>
        <w:t>Период от четырех до семи лет педагоги и нейропсихологи часто называют временем «созревания командного пункта». В этот момент активно формируются лобные отделы коры головного мозга — именно они отвечают за то, чтобы ребенок мог вовремя остановиться, сдержать обещание или довести начатое дело до конца. Однако биология работает не сама по себе. Чтобы импульсивный дошкольник превратился во внимательного первоклассника, ему необходимы специфические упражнения, которые объединяют тело и разум. Такими инструментами становятся нейроигры.</w:t>
      </w:r>
    </w:p>
    <w:p w:rsidR="003D2B62" w:rsidRPr="003D2B62" w:rsidRDefault="003D2B62" w:rsidP="003D2B62">
      <w:pPr>
        <w:rPr>
          <w:sz w:val="28"/>
          <w:szCs w:val="28"/>
        </w:rPr>
      </w:pPr>
    </w:p>
    <w:p w:rsidR="003D2B62" w:rsidRPr="003D2B62" w:rsidRDefault="003D2B62" w:rsidP="003D2B62">
      <w:pPr>
        <w:ind w:firstLine="720"/>
        <w:rPr>
          <w:sz w:val="28"/>
          <w:szCs w:val="28"/>
        </w:rPr>
      </w:pPr>
      <w:r w:rsidRPr="003D2B62">
        <w:rPr>
          <w:sz w:val="28"/>
          <w:szCs w:val="28"/>
        </w:rPr>
        <w:t>Механика процесса: как игра меняет мозг</w:t>
      </w:r>
    </w:p>
    <w:p w:rsidR="003D2B62" w:rsidRPr="003D2B62" w:rsidRDefault="003D2B62" w:rsidP="003D2B62">
      <w:pPr>
        <w:rPr>
          <w:sz w:val="28"/>
          <w:szCs w:val="28"/>
        </w:rPr>
      </w:pPr>
    </w:p>
    <w:p w:rsidR="003D2B62" w:rsidRPr="003D2B62" w:rsidRDefault="003D2B62" w:rsidP="003D2B62">
      <w:pPr>
        <w:rPr>
          <w:sz w:val="28"/>
          <w:szCs w:val="28"/>
        </w:rPr>
      </w:pPr>
      <w:r w:rsidRPr="003D2B62">
        <w:rPr>
          <w:sz w:val="28"/>
          <w:szCs w:val="28"/>
        </w:rPr>
        <w:t>Нейроигровые практики строятся на принципе двигательной коррекции. Когда ребенку нужно одновременно слушать сложную инструкцию, координировать движения рук и ног (особенно перекрестные) и при этом сохранять равновесие, его мозг вынужден работать на пределе текущих возможностей. </w:t>
      </w:r>
    </w:p>
    <w:p w:rsidR="003D2B62" w:rsidRPr="003D2B62" w:rsidRDefault="003D2B62" w:rsidP="003D2B62">
      <w:pPr>
        <w:rPr>
          <w:sz w:val="28"/>
          <w:szCs w:val="28"/>
        </w:rPr>
      </w:pPr>
    </w:p>
    <w:p w:rsidR="003D2B62" w:rsidRPr="003D2B62" w:rsidRDefault="003D2B62" w:rsidP="003D2B62">
      <w:pPr>
        <w:rPr>
          <w:sz w:val="28"/>
          <w:szCs w:val="28"/>
        </w:rPr>
      </w:pPr>
      <w:r w:rsidRPr="003D2B62">
        <w:rPr>
          <w:sz w:val="28"/>
          <w:szCs w:val="28"/>
        </w:rPr>
        <w:t>Для развития самоконтроля это дает три ключевых эффекта:</w:t>
      </w:r>
    </w:p>
    <w:p w:rsidR="003D2B62" w:rsidRDefault="003D2B62" w:rsidP="003D2B62">
      <w:pPr>
        <w:rPr>
          <w:sz w:val="28"/>
          <w:szCs w:val="28"/>
        </w:rPr>
      </w:pPr>
      <w:r w:rsidRPr="003D2B62">
        <w:rPr>
          <w:sz w:val="28"/>
          <w:szCs w:val="28"/>
        </w:rPr>
        <w:t>1</w:t>
      </w:r>
      <w:r>
        <w:rPr>
          <w:sz w:val="28"/>
          <w:szCs w:val="28"/>
        </w:rPr>
        <w:t>. Формирование паузы.</w:t>
      </w:r>
      <w:r w:rsidRPr="003D2B62">
        <w:rPr>
          <w:sz w:val="28"/>
          <w:szCs w:val="28"/>
        </w:rPr>
        <w:t xml:space="preserve"> </w:t>
      </w:r>
    </w:p>
    <w:p w:rsidR="003D2B62" w:rsidRPr="003D2B62" w:rsidRDefault="003D2B62" w:rsidP="003D2B62">
      <w:pPr>
        <w:rPr>
          <w:sz w:val="28"/>
          <w:szCs w:val="28"/>
        </w:rPr>
      </w:pPr>
      <w:r w:rsidRPr="003D2B62">
        <w:rPr>
          <w:sz w:val="28"/>
          <w:szCs w:val="28"/>
        </w:rPr>
        <w:t>Между командой взрослого и реакцией тела появляется микроскопический зазор времени. Именно в нем живет воля: способность не схватить конфету сразу, а дождаться разрешения.</w:t>
      </w:r>
    </w:p>
    <w:p w:rsidR="003D2B62" w:rsidRDefault="003D2B62" w:rsidP="003D2B62">
      <w:pPr>
        <w:rPr>
          <w:sz w:val="28"/>
          <w:szCs w:val="28"/>
        </w:rPr>
      </w:pPr>
      <w:r>
        <w:rPr>
          <w:sz w:val="28"/>
          <w:szCs w:val="28"/>
        </w:rPr>
        <w:t>2. Слухоречевая регуляция.</w:t>
      </w:r>
    </w:p>
    <w:p w:rsidR="003D2B62" w:rsidRPr="003D2B62" w:rsidRDefault="003D2B62" w:rsidP="003D2B62">
      <w:pPr>
        <w:rPr>
          <w:sz w:val="28"/>
          <w:szCs w:val="28"/>
        </w:rPr>
      </w:pPr>
      <w:r w:rsidRPr="003D2B62">
        <w:rPr>
          <w:sz w:val="28"/>
          <w:szCs w:val="28"/>
        </w:rPr>
        <w:t>Ребенок учится подчинять свои действия не сиюминутному желанию, а звучащему слову. Это база для того, чтобы в будущем он мог учиться, просто слушая учителя у доски.</w:t>
      </w:r>
    </w:p>
    <w:p w:rsidR="003D2B62" w:rsidRDefault="003D2B62" w:rsidP="003D2B62">
      <w:pPr>
        <w:rPr>
          <w:sz w:val="28"/>
          <w:szCs w:val="28"/>
        </w:rPr>
      </w:pPr>
      <w:r w:rsidRPr="003D2B62">
        <w:rPr>
          <w:sz w:val="28"/>
          <w:szCs w:val="28"/>
        </w:rPr>
        <w:t>3. Синхронизация полушарий.</w:t>
      </w:r>
    </w:p>
    <w:p w:rsidR="003D2B62" w:rsidRPr="003D2B62" w:rsidRDefault="003D2B62" w:rsidP="003D2B62">
      <w:pPr>
        <w:rPr>
          <w:sz w:val="28"/>
          <w:szCs w:val="28"/>
        </w:rPr>
      </w:pPr>
      <w:r w:rsidRPr="003D2B62">
        <w:rPr>
          <w:sz w:val="28"/>
          <w:szCs w:val="28"/>
        </w:rPr>
        <w:t xml:space="preserve"> Перекрестные движения заставляют правое (образное) и левое (логическое) полушария обмениваться информацией быстрее. Чем лучше эта связь, тем устойчивее эмоциональный фон и выше концентрация внимания.</w:t>
      </w:r>
    </w:p>
    <w:p w:rsidR="003D2B62" w:rsidRPr="003D2B62" w:rsidRDefault="003D2B62" w:rsidP="003D2B62">
      <w:pPr>
        <w:rPr>
          <w:sz w:val="28"/>
          <w:szCs w:val="28"/>
        </w:rPr>
      </w:pPr>
    </w:p>
    <w:p w:rsidR="003D2B62" w:rsidRPr="003D2B62" w:rsidRDefault="003D2B62" w:rsidP="003D2B62">
      <w:pPr>
        <w:ind w:firstLine="720"/>
        <w:rPr>
          <w:sz w:val="28"/>
          <w:szCs w:val="28"/>
        </w:rPr>
      </w:pPr>
      <w:r w:rsidRPr="003D2B62">
        <w:rPr>
          <w:sz w:val="28"/>
          <w:szCs w:val="28"/>
        </w:rPr>
        <w:t>Практикум: игры для разных этапов взросления</w:t>
      </w:r>
    </w:p>
    <w:p w:rsidR="003D2B62" w:rsidRPr="003D2B62" w:rsidRDefault="003D2B62" w:rsidP="003D2B62">
      <w:pPr>
        <w:rPr>
          <w:sz w:val="28"/>
          <w:szCs w:val="28"/>
        </w:rPr>
      </w:pPr>
    </w:p>
    <w:p w:rsidR="003D2B62" w:rsidRPr="003D2B62" w:rsidRDefault="003D2B62" w:rsidP="003D2B62">
      <w:pPr>
        <w:rPr>
          <w:sz w:val="28"/>
          <w:szCs w:val="28"/>
        </w:rPr>
      </w:pPr>
      <w:r w:rsidRPr="003D2B62">
        <w:rPr>
          <w:sz w:val="28"/>
          <w:szCs w:val="28"/>
        </w:rPr>
        <w:t>Чтобы развитие было гармоничным, задачи следует усложнять постепенно, опираясь на возрастную физиологию.</w:t>
      </w:r>
    </w:p>
    <w:p w:rsidR="003D2B62" w:rsidRPr="003D2B62" w:rsidRDefault="003D2B62" w:rsidP="003D2B62">
      <w:pPr>
        <w:rPr>
          <w:sz w:val="28"/>
          <w:szCs w:val="28"/>
        </w:rPr>
      </w:pPr>
    </w:p>
    <w:p w:rsidR="003D2B62" w:rsidRPr="003D2B62" w:rsidRDefault="003D2B62" w:rsidP="003D2B62">
      <w:pPr>
        <w:ind w:firstLine="720"/>
        <w:rPr>
          <w:sz w:val="28"/>
          <w:szCs w:val="28"/>
        </w:rPr>
      </w:pPr>
      <w:r w:rsidRPr="003D2B62">
        <w:rPr>
          <w:sz w:val="28"/>
          <w:szCs w:val="28"/>
        </w:rPr>
        <w:t>Блок 1. Умение останавливаться (4–5 лет)</w:t>
      </w:r>
    </w:p>
    <w:p w:rsidR="003D2B62" w:rsidRPr="003D2B62" w:rsidRDefault="003D2B62" w:rsidP="003D2B62">
      <w:pPr>
        <w:rPr>
          <w:sz w:val="28"/>
          <w:szCs w:val="28"/>
        </w:rPr>
      </w:pPr>
      <w:r w:rsidRPr="003D2B62">
        <w:rPr>
          <w:sz w:val="28"/>
          <w:szCs w:val="28"/>
        </w:rPr>
        <w:t>На этом этапе главная цель — научить базовому торможению. Нервная система должна научиться мгновенно переходить из состояния активности в состояние покоя.</w:t>
      </w:r>
    </w:p>
    <w:p w:rsidR="003D2B62" w:rsidRPr="003D2B62" w:rsidRDefault="003D2B62" w:rsidP="003D2B62">
      <w:pPr>
        <w:rPr>
          <w:sz w:val="28"/>
          <w:szCs w:val="28"/>
        </w:rPr>
      </w:pPr>
    </w:p>
    <w:p w:rsidR="003D2B62" w:rsidRPr="003D2B62" w:rsidRDefault="003D2B62" w:rsidP="003D2B62">
      <w:pPr>
        <w:rPr>
          <w:sz w:val="28"/>
          <w:szCs w:val="28"/>
        </w:rPr>
      </w:pPr>
      <w:r>
        <w:rPr>
          <w:sz w:val="28"/>
          <w:szCs w:val="28"/>
        </w:rPr>
        <w:lastRenderedPageBreak/>
        <w:t>*   </w:t>
      </w:r>
      <w:r w:rsidRPr="003D2B62">
        <w:rPr>
          <w:sz w:val="28"/>
          <w:szCs w:val="28"/>
        </w:rPr>
        <w:t>«Море волнует</w:t>
      </w:r>
      <w:r>
        <w:rPr>
          <w:sz w:val="28"/>
          <w:szCs w:val="28"/>
        </w:rPr>
        <w:t>ся раз» со звуковым сигналом.</w:t>
      </w:r>
      <w:r w:rsidRPr="003D2B62">
        <w:rPr>
          <w:sz w:val="28"/>
          <w:szCs w:val="28"/>
        </w:rPr>
        <w:t>Классическая игра обретает новый смысл, если использовать бубен или колокольчик. Резкий звук требует мгновенной мышечной фиксации. Важно следить, чтобы поза была действительно статичной — это учит контролировать микромышцы.</w:t>
      </w:r>
    </w:p>
    <w:p w:rsidR="003D2B62" w:rsidRPr="003D2B62" w:rsidRDefault="003D2B62" w:rsidP="003D2B62">
      <w:pPr>
        <w:rPr>
          <w:sz w:val="28"/>
          <w:szCs w:val="28"/>
        </w:rPr>
      </w:pPr>
      <w:r>
        <w:rPr>
          <w:sz w:val="28"/>
          <w:szCs w:val="28"/>
        </w:rPr>
        <w:t>*   «Светофор эмоций».</w:t>
      </w:r>
      <w:r w:rsidRPr="003D2B62">
        <w:rPr>
          <w:sz w:val="28"/>
          <w:szCs w:val="28"/>
        </w:rPr>
        <w:t xml:space="preserve"> Взрослый называет действие («бег», «прыжки», «танец»), а затем внезапно произносит цвет светофора. На «красный» нужно замереть, но с условием: нельзя хмуриться или стискивать зубы. Тело замирает, а лицо остается расслабленным. Это отличная профилактика мышечных зажимов при стрессе.</w:t>
      </w:r>
    </w:p>
    <w:p w:rsidR="003D2B62" w:rsidRPr="003D2B62" w:rsidRDefault="003D2B62" w:rsidP="003D2B62">
      <w:pPr>
        <w:rPr>
          <w:sz w:val="28"/>
          <w:szCs w:val="28"/>
        </w:rPr>
      </w:pPr>
      <w:r>
        <w:rPr>
          <w:sz w:val="28"/>
          <w:szCs w:val="28"/>
        </w:rPr>
        <w:t>*   «Робот-погрузчик».</w:t>
      </w:r>
      <w:r w:rsidRPr="003D2B62">
        <w:rPr>
          <w:sz w:val="28"/>
          <w:szCs w:val="28"/>
        </w:rPr>
        <w:t xml:space="preserve"> Родитель управляет ребенком-роботом с помощью пульта-команд. Инструкции должны быть дробными: «Подними правую кисть», «Согни левый мизинец». Необходимость удерживать в оперативной памяти цепочку из трех-четырех мелких действий отлично тренирует произвольное внимание.</w:t>
      </w:r>
    </w:p>
    <w:p w:rsidR="003D2B62" w:rsidRPr="003D2B62" w:rsidRDefault="003D2B62" w:rsidP="003D2B62">
      <w:pPr>
        <w:rPr>
          <w:sz w:val="28"/>
          <w:szCs w:val="28"/>
        </w:rPr>
      </w:pPr>
    </w:p>
    <w:p w:rsidR="003D2B62" w:rsidRPr="003D2B62" w:rsidRDefault="003D2B62" w:rsidP="003D2B62">
      <w:pPr>
        <w:ind w:firstLine="720"/>
        <w:rPr>
          <w:sz w:val="28"/>
          <w:szCs w:val="28"/>
        </w:rPr>
      </w:pPr>
      <w:r w:rsidRPr="003D2B62">
        <w:rPr>
          <w:sz w:val="28"/>
          <w:szCs w:val="28"/>
        </w:rPr>
        <w:t>Блок 2. Правило наоборот и гибкость мышления (5–6 лет)</w:t>
      </w:r>
    </w:p>
    <w:p w:rsidR="003D2B62" w:rsidRPr="003D2B62" w:rsidRDefault="003D2B62" w:rsidP="003D2B62">
      <w:pPr>
        <w:rPr>
          <w:sz w:val="28"/>
          <w:szCs w:val="28"/>
        </w:rPr>
      </w:pPr>
      <w:r w:rsidRPr="003D2B62">
        <w:rPr>
          <w:sz w:val="28"/>
          <w:szCs w:val="28"/>
        </w:rPr>
        <w:t>В старшем дошкольном возрасте важно уходить от автоматизма. Мозг должен научиться отказываться от первого, самого простого решения в пользу правильного.</w:t>
      </w:r>
    </w:p>
    <w:p w:rsidR="003D2B62" w:rsidRPr="003D2B62" w:rsidRDefault="003D2B62" w:rsidP="003D2B62">
      <w:pPr>
        <w:rPr>
          <w:sz w:val="28"/>
          <w:szCs w:val="28"/>
        </w:rPr>
      </w:pPr>
    </w:p>
    <w:p w:rsidR="003D2B62" w:rsidRPr="003D2B62" w:rsidRDefault="003D2B62" w:rsidP="003D2B62">
      <w:pPr>
        <w:rPr>
          <w:sz w:val="28"/>
          <w:szCs w:val="28"/>
        </w:rPr>
      </w:pPr>
      <w:r>
        <w:rPr>
          <w:sz w:val="28"/>
          <w:szCs w:val="28"/>
        </w:rPr>
        <w:t>*   «Хлопай-топай».</w:t>
      </w:r>
      <w:r w:rsidRPr="003D2B62">
        <w:rPr>
          <w:sz w:val="28"/>
          <w:szCs w:val="28"/>
        </w:rPr>
        <w:t xml:space="preserve"> Договоритесь о правилах: когда взрослый хлопает — ребенок топает, а когда топает — хлопает. Ритмичное чередование сбивает привычные паттерны и заставляет мозг постоянно перепроверять программу действий.</w:t>
      </w:r>
    </w:p>
    <w:p w:rsidR="003D2B62" w:rsidRPr="003D2B62" w:rsidRDefault="003D2B62" w:rsidP="003D2B62">
      <w:pPr>
        <w:rPr>
          <w:sz w:val="28"/>
          <w:szCs w:val="28"/>
        </w:rPr>
      </w:pPr>
      <w:r>
        <w:rPr>
          <w:sz w:val="28"/>
          <w:szCs w:val="28"/>
        </w:rPr>
        <w:t>*   </w:t>
      </w:r>
      <w:r w:rsidRPr="003D2B62">
        <w:rPr>
          <w:sz w:val="28"/>
          <w:szCs w:val="28"/>
        </w:rPr>
        <w:t>«Летает — не летает». Известная детская игра, которая является чистой тренировкой селективного внимания. Задача ребенка — игнорировать смысл слова и реагировать только на факт наличия объекта в воздухе. Ошибки здесь неизбежны и служат лучшим индикатором утомляемости: чем больше ошибок, тем сильнее истощены ресурсы контроля.</w:t>
      </w:r>
    </w:p>
    <w:p w:rsidR="003D2B62" w:rsidRPr="003D2B62" w:rsidRDefault="003D2B62" w:rsidP="003D2B62">
      <w:pPr>
        <w:rPr>
          <w:sz w:val="28"/>
          <w:szCs w:val="28"/>
        </w:rPr>
      </w:pPr>
      <w:r>
        <w:rPr>
          <w:sz w:val="28"/>
          <w:szCs w:val="28"/>
        </w:rPr>
        <w:t>*   Графический диктант-инверсия.</w:t>
      </w:r>
      <w:r w:rsidRPr="003D2B62">
        <w:rPr>
          <w:sz w:val="28"/>
          <w:szCs w:val="28"/>
        </w:rPr>
        <w:t xml:space="preserve"> Возьмите лист в клетку. Давайте команды рисования, которые нужно выполнять зеркально относительно центральной линии. Если вы говорите «две клетки вправо», рука должна вести линию влево. Это упражнение напрямую готовит руку к письму, заставляя зрительный анализатор спорить с моторным импульсом.</w:t>
      </w:r>
    </w:p>
    <w:p w:rsidR="003D2B62" w:rsidRPr="003D2B62" w:rsidRDefault="003D2B62" w:rsidP="003D2B62">
      <w:pPr>
        <w:rPr>
          <w:sz w:val="28"/>
          <w:szCs w:val="28"/>
        </w:rPr>
      </w:pPr>
    </w:p>
    <w:p w:rsidR="003D2B62" w:rsidRPr="003D2B62" w:rsidRDefault="003D2B62" w:rsidP="003D2B62">
      <w:pPr>
        <w:ind w:firstLine="720"/>
        <w:rPr>
          <w:sz w:val="28"/>
          <w:szCs w:val="28"/>
        </w:rPr>
      </w:pPr>
      <w:r w:rsidRPr="003D2B62">
        <w:rPr>
          <w:sz w:val="28"/>
          <w:szCs w:val="28"/>
        </w:rPr>
        <w:t>Блок 3. Двойная нагрузка и сложные инструкции (6–7 лет)</w:t>
      </w:r>
    </w:p>
    <w:p w:rsidR="003D2B62" w:rsidRPr="003D2B62" w:rsidRDefault="003D2B62" w:rsidP="003D2B62">
      <w:pPr>
        <w:rPr>
          <w:sz w:val="28"/>
          <w:szCs w:val="28"/>
        </w:rPr>
      </w:pPr>
      <w:r w:rsidRPr="003D2B62">
        <w:rPr>
          <w:sz w:val="28"/>
          <w:szCs w:val="28"/>
        </w:rPr>
        <w:t>Этот блок имитирует реальную школьную деятельность, где нужно слушать, писать и помнить условие задачи одновременно.</w:t>
      </w:r>
    </w:p>
    <w:p w:rsidR="003D2B62" w:rsidRPr="003D2B62" w:rsidRDefault="003D2B62" w:rsidP="003D2B62">
      <w:pPr>
        <w:rPr>
          <w:sz w:val="28"/>
          <w:szCs w:val="28"/>
        </w:rPr>
      </w:pPr>
    </w:p>
    <w:p w:rsidR="003D2B62" w:rsidRPr="003D2B62" w:rsidRDefault="003D2B62" w:rsidP="003D2B62">
      <w:pPr>
        <w:rPr>
          <w:sz w:val="28"/>
          <w:szCs w:val="28"/>
        </w:rPr>
      </w:pPr>
      <w:r>
        <w:rPr>
          <w:sz w:val="28"/>
          <w:szCs w:val="28"/>
        </w:rPr>
        <w:t>*   </w:t>
      </w:r>
      <w:r w:rsidRPr="003D2B62">
        <w:rPr>
          <w:sz w:val="28"/>
          <w:szCs w:val="28"/>
        </w:rPr>
        <w:t>Симметричный рисунок двумя руками. Положите перед ребенком чистый лист. Задача — нарисовать обеими руками одновременно одинаковые фигуры, двигаясь от краев к центру (или сверху вниз). Руки работают как весы. Как только одна рука начинает опережать другую, баланс нарушается, что наглядно показывает ребенку важность внутреннего контроля.</w:t>
      </w:r>
    </w:p>
    <w:p w:rsidR="003D2B62" w:rsidRPr="003D2B62" w:rsidRDefault="003D2B62" w:rsidP="003D2B62">
      <w:pPr>
        <w:rPr>
          <w:sz w:val="28"/>
          <w:szCs w:val="28"/>
        </w:rPr>
      </w:pPr>
      <w:r w:rsidRPr="003D2B62">
        <w:rPr>
          <w:sz w:val="28"/>
          <w:szCs w:val="28"/>
        </w:rPr>
        <w:lastRenderedPageBreak/>
        <w:t>*    «Класс — заяц — кулак». Упражнение на высокую скорость переключения. Одна рука показывает знак «класс» (большой палец вверх), вторая — «зайца» (указательный и средний пальцы подняты, остальные сжаты). По команде руки меняются ролями, а темп постепенно ускоряется. Добавление хлопка между сменами положений переводит задачу на уровень сложной сенсомоторной координации.</w:t>
      </w:r>
    </w:p>
    <w:p w:rsidR="003D2B62" w:rsidRPr="003D2B62" w:rsidRDefault="003D2B62" w:rsidP="003D2B62">
      <w:pPr>
        <w:rPr>
          <w:sz w:val="28"/>
          <w:szCs w:val="28"/>
        </w:rPr>
      </w:pPr>
      <w:r w:rsidRPr="003D2B62">
        <w:rPr>
          <w:sz w:val="28"/>
          <w:szCs w:val="28"/>
        </w:rPr>
        <w:t>*    «Живой конструктор». Ведущий называет части тела вразброс, создавая причудливые позы: «Правая пятка касается левого колена, левая рука обхватывает правое плечо, глаза закрыты». Удержание такой асимметричной позы требует колоссальной концентрации всех систем организма.</w:t>
      </w:r>
    </w:p>
    <w:p w:rsidR="003D2B62" w:rsidRPr="003D2B62" w:rsidRDefault="003D2B62" w:rsidP="003D2B62">
      <w:pPr>
        <w:rPr>
          <w:sz w:val="28"/>
          <w:szCs w:val="28"/>
        </w:rPr>
      </w:pPr>
    </w:p>
    <w:p w:rsidR="003D2B62" w:rsidRPr="003D2B62" w:rsidRDefault="003D2B62" w:rsidP="003D2B62">
      <w:pPr>
        <w:ind w:firstLine="720"/>
        <w:rPr>
          <w:sz w:val="28"/>
          <w:szCs w:val="28"/>
        </w:rPr>
      </w:pPr>
      <w:r w:rsidRPr="003D2B62">
        <w:rPr>
          <w:sz w:val="28"/>
          <w:szCs w:val="28"/>
        </w:rPr>
        <w:t>Методические рекомендации для родителей</w:t>
      </w:r>
    </w:p>
    <w:p w:rsidR="003D2B62" w:rsidRPr="003D2B62" w:rsidRDefault="003D2B62" w:rsidP="003D2B62">
      <w:pPr>
        <w:rPr>
          <w:sz w:val="28"/>
          <w:szCs w:val="28"/>
        </w:rPr>
      </w:pPr>
    </w:p>
    <w:p w:rsidR="003D2B62" w:rsidRPr="003D2B62" w:rsidRDefault="003D2B62" w:rsidP="003D2B62">
      <w:pPr>
        <w:rPr>
          <w:sz w:val="28"/>
          <w:szCs w:val="28"/>
        </w:rPr>
      </w:pPr>
      <w:r w:rsidRPr="003D2B62">
        <w:rPr>
          <w:sz w:val="28"/>
          <w:szCs w:val="28"/>
        </w:rPr>
        <w:t>Чтобы игровые сессии приносили результат, а не заканчивались слезами, стоит соблюдать несколько условий:</w:t>
      </w:r>
    </w:p>
    <w:p w:rsidR="003D2B62" w:rsidRPr="003D2B62" w:rsidRDefault="003D2B62" w:rsidP="003D2B62">
      <w:pPr>
        <w:rPr>
          <w:sz w:val="28"/>
          <w:szCs w:val="28"/>
        </w:rPr>
      </w:pPr>
    </w:p>
    <w:p w:rsidR="003D2B62" w:rsidRPr="003D2B62" w:rsidRDefault="003D2B62" w:rsidP="003D2B62">
      <w:pPr>
        <w:rPr>
          <w:sz w:val="28"/>
          <w:szCs w:val="28"/>
        </w:rPr>
      </w:pPr>
      <w:r>
        <w:rPr>
          <w:sz w:val="28"/>
          <w:szCs w:val="28"/>
        </w:rPr>
        <w:t>1. Дозировка.</w:t>
      </w:r>
      <w:r w:rsidRPr="003D2B62">
        <w:rPr>
          <w:sz w:val="28"/>
          <w:szCs w:val="28"/>
        </w:rPr>
        <w:t xml:space="preserve"> Занятия не должны превышать 10–15 минут. Лобные доли дошкольника быстро истощаются. Лучше проводить практику ежедневно, чем устраивать часовые марафоны по выходным.</w:t>
      </w:r>
    </w:p>
    <w:p w:rsidR="003D2B62" w:rsidRPr="003D2B62" w:rsidRDefault="003D2B62" w:rsidP="003D2B62">
      <w:pPr>
        <w:rPr>
          <w:sz w:val="28"/>
          <w:szCs w:val="28"/>
        </w:rPr>
      </w:pPr>
      <w:r>
        <w:rPr>
          <w:sz w:val="28"/>
          <w:szCs w:val="28"/>
        </w:rPr>
        <w:t xml:space="preserve">2. Зона ближайшего развития. </w:t>
      </w:r>
      <w:r w:rsidRPr="003D2B62">
        <w:rPr>
          <w:sz w:val="28"/>
          <w:szCs w:val="28"/>
        </w:rPr>
        <w:t>Начинайте с тех упражнений, которые получаются у ребенка хотя бы в 60% случаев. Если ошибка следует за ошибкой, упростите задачу. Успех окрыляет и стимулирует выработку дофамина, который закрепляет новые нейронные связи.</w:t>
      </w:r>
    </w:p>
    <w:p w:rsidR="003D2B62" w:rsidRPr="003D2B62" w:rsidRDefault="003D2B62" w:rsidP="003D2B62">
      <w:pPr>
        <w:rPr>
          <w:sz w:val="28"/>
          <w:szCs w:val="28"/>
        </w:rPr>
      </w:pPr>
      <w:r>
        <w:rPr>
          <w:sz w:val="28"/>
          <w:szCs w:val="28"/>
        </w:rPr>
        <w:t>3. Отказ от перфекционизма.</w:t>
      </w:r>
      <w:r w:rsidRPr="003D2B62">
        <w:rPr>
          <w:sz w:val="28"/>
          <w:szCs w:val="28"/>
        </w:rPr>
        <w:t xml:space="preserve"> Цель нейроигр — не идеальная техника выполнения гимнастического этюда, а сам процесс преодоления хаоса внутри головы. Смейтесь вместе над запутавшимися пальцами и хвалите за попытку, даже если она оказалась неудачной.</w:t>
      </w:r>
    </w:p>
    <w:p w:rsidR="003D2B62" w:rsidRPr="003D2B62" w:rsidRDefault="003D2B62" w:rsidP="003D2B62">
      <w:pPr>
        <w:rPr>
          <w:sz w:val="28"/>
          <w:szCs w:val="28"/>
        </w:rPr>
      </w:pPr>
      <w:r w:rsidRPr="003D2B62">
        <w:rPr>
          <w:sz w:val="28"/>
          <w:szCs w:val="28"/>
        </w:rPr>
        <w:t>4. Позиционное обучение.</w:t>
      </w:r>
      <w:bookmarkStart w:id="0" w:name="_GoBack"/>
      <w:bookmarkEnd w:id="0"/>
      <w:r w:rsidRPr="003D2B62">
        <w:rPr>
          <w:sz w:val="28"/>
          <w:szCs w:val="28"/>
        </w:rPr>
        <w:t xml:space="preserve"> Сначала делайте упражнение сами, стоя рядом с ребенком, чтобы он видел ваше отражение периферийным зрением. Затем переходите к выполнению лицом друг к другу. Это помогает мозгу точнее считывать пространственную схему движения.</w:t>
      </w:r>
    </w:p>
    <w:p w:rsidR="003D2B62" w:rsidRPr="003D2B62" w:rsidRDefault="003D2B62" w:rsidP="003D2B62">
      <w:pPr>
        <w:rPr>
          <w:sz w:val="28"/>
          <w:szCs w:val="28"/>
        </w:rPr>
      </w:pPr>
    </w:p>
    <w:p w:rsidR="003D2B62" w:rsidRPr="003D2B62" w:rsidRDefault="003D2B62" w:rsidP="003D2B62">
      <w:pPr>
        <w:rPr>
          <w:sz w:val="28"/>
          <w:szCs w:val="28"/>
        </w:rPr>
      </w:pPr>
      <w:r w:rsidRPr="003D2B62">
        <w:rPr>
          <w:sz w:val="28"/>
          <w:szCs w:val="28"/>
        </w:rPr>
        <w:t>Регулярная практика таких игр создает надежный биологический фундамент. К первому классу ребенок приходит не только с багажом знаний букв и цифр, но и с физически подготовленной нервной системой, способной выдерживать уроки, шум перемен и необходимость сидеть за партой без ущерба для психики.</w:t>
      </w:r>
    </w:p>
    <w:p w:rsidR="00DA1603" w:rsidRPr="00674A33" w:rsidRDefault="00DA1603" w:rsidP="00DA1603">
      <w:pPr>
        <w:rPr>
          <w:sz w:val="28"/>
          <w:szCs w:val="28"/>
        </w:rPr>
      </w:pPr>
    </w:p>
    <w:sectPr w:rsidR="00DA1603" w:rsidRPr="00674A33" w:rsidSect="003D2B62">
      <w:type w:val="continuous"/>
      <w:pgSz w:w="11906" w:h="16838"/>
      <w:pgMar w:top="1134" w:right="850" w:bottom="1134" w:left="1701" w:header="0"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656" w:rsidRDefault="00011656" w:rsidP="00893C1A">
      <w:r>
        <w:separator/>
      </w:r>
    </w:p>
  </w:endnote>
  <w:endnote w:type="continuationSeparator" w:id="0">
    <w:p w:rsidR="00011656" w:rsidRDefault="00011656" w:rsidP="0089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656" w:rsidRDefault="00011656" w:rsidP="00893C1A">
      <w:r>
        <w:separator/>
      </w:r>
    </w:p>
  </w:footnote>
  <w:footnote w:type="continuationSeparator" w:id="0">
    <w:p w:rsidR="00011656" w:rsidRDefault="00011656" w:rsidP="00893C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4B"/>
    <w:multiLevelType w:val="singleLevel"/>
    <w:tmpl w:val="0000004B"/>
    <w:name w:val="WW8Num107"/>
    <w:lvl w:ilvl="0">
      <w:start w:val="1"/>
      <w:numFmt w:val="bullet"/>
      <w:lvlText w:val=""/>
      <w:lvlJc w:val="left"/>
      <w:pPr>
        <w:tabs>
          <w:tab w:val="num" w:pos="-501"/>
        </w:tabs>
        <w:ind w:left="928" w:hanging="360"/>
      </w:pPr>
      <w:rPr>
        <w:rFonts w:ascii="Symbol" w:hAnsi="Symbol" w:cs="Symbol" w:hint="default"/>
        <w:sz w:val="28"/>
        <w:szCs w:val="28"/>
      </w:rPr>
    </w:lvl>
  </w:abstractNum>
  <w:abstractNum w:abstractNumId="1" w15:restartNumberingAfterBreak="0">
    <w:nsid w:val="00000071"/>
    <w:multiLevelType w:val="singleLevel"/>
    <w:tmpl w:val="00000071"/>
    <w:lvl w:ilvl="0">
      <w:start w:val="1"/>
      <w:numFmt w:val="bullet"/>
      <w:lvlText w:val=""/>
      <w:lvlJc w:val="left"/>
      <w:pPr>
        <w:tabs>
          <w:tab w:val="num" w:pos="0"/>
        </w:tabs>
        <w:ind w:left="1429" w:hanging="360"/>
      </w:pPr>
      <w:rPr>
        <w:rFonts w:ascii="Symbol" w:hAnsi="Symbol" w:cs="Symbol" w:hint="default"/>
      </w:rPr>
    </w:lvl>
  </w:abstractNum>
  <w:abstractNum w:abstractNumId="2" w15:restartNumberingAfterBreak="0">
    <w:nsid w:val="02CE4D3F"/>
    <w:multiLevelType w:val="multilevel"/>
    <w:tmpl w:val="3D4C1C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EA264D2"/>
    <w:multiLevelType w:val="multilevel"/>
    <w:tmpl w:val="2BD01392"/>
    <w:lvl w:ilvl="0">
      <w:start w:val="1"/>
      <w:numFmt w:val="bullet"/>
      <w:lvlText w:val="l"/>
      <w:lvlJc w:val="left"/>
      <w:pPr>
        <w:tabs>
          <w:tab w:val="num" w:pos="0"/>
        </w:tabs>
        <w:ind w:left="720" w:hanging="360"/>
      </w:pPr>
      <w:rPr>
        <w:rFonts w:ascii="Wingdings" w:hAnsi="Wingdings" w:cs="Wingdings" w:hint="default"/>
        <w:sz w:val="20"/>
        <w:szCs w:val="20"/>
        <w:shd w:val="clear" w:color="auto" w:fill="auto"/>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l"/>
      <w:lvlJc w:val="left"/>
      <w:pPr>
        <w:tabs>
          <w:tab w:val="num" w:pos="0"/>
        </w:tabs>
        <w:ind w:left="1800" w:hanging="360"/>
      </w:pPr>
      <w:rPr>
        <w:rFonts w:ascii="Wingdings" w:hAnsi="Wingdings" w:cs="Wingdings" w:hint="default"/>
        <w:sz w:val="20"/>
        <w:szCs w:val="20"/>
        <w:shd w:val="clear" w:color="auto" w:fill="auto"/>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l"/>
      <w:lvlJc w:val="left"/>
      <w:pPr>
        <w:tabs>
          <w:tab w:val="num" w:pos="0"/>
        </w:tabs>
        <w:ind w:left="2880" w:hanging="360"/>
      </w:pPr>
      <w:rPr>
        <w:rFonts w:ascii="Wingdings" w:hAnsi="Wingdings" w:cs="Wingdings" w:hint="default"/>
        <w:sz w:val="20"/>
        <w:szCs w:val="20"/>
        <w:shd w:val="clear" w:color="auto" w:fill="auto"/>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728"/>
    <w:rsid w:val="00011656"/>
    <w:rsid w:val="000D25F1"/>
    <w:rsid w:val="000F6728"/>
    <w:rsid w:val="001A6861"/>
    <w:rsid w:val="00385B09"/>
    <w:rsid w:val="003D2B62"/>
    <w:rsid w:val="004936BD"/>
    <w:rsid w:val="004F5049"/>
    <w:rsid w:val="00501884"/>
    <w:rsid w:val="00557AE3"/>
    <w:rsid w:val="005D3CF1"/>
    <w:rsid w:val="00674A33"/>
    <w:rsid w:val="00893C1A"/>
    <w:rsid w:val="008B4593"/>
    <w:rsid w:val="00936F7D"/>
    <w:rsid w:val="00942C97"/>
    <w:rsid w:val="00BD5663"/>
    <w:rsid w:val="00BE06CC"/>
    <w:rsid w:val="00C454B4"/>
    <w:rsid w:val="00D75C9E"/>
    <w:rsid w:val="00DA1603"/>
    <w:rsid w:val="00DD7B66"/>
    <w:rsid w:val="00E440EB"/>
    <w:rsid w:val="00EA2A01"/>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6156E"/>
  <w15:docId w15:val="{6525C2F0-3B5B-4EA1-A505-5A8E3557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NSimSun" w:hAnsi="Times New Roman" w:cs="Arial"/>
        <w:sz w:val="24"/>
        <w:szCs w:val="24"/>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spacing w:before="240" w:after="60"/>
      <w:ind w:left="432" w:hanging="432"/>
      <w:outlineLvl w:val="0"/>
    </w:pPr>
    <w:rPr>
      <w:rFonts w:ascii="Cambria" w:eastAsia="Cambria" w:hAnsi="Cambria" w:cs="Cambria"/>
      <w:b/>
      <w:sz w:val="32"/>
      <w:szCs w:val="32"/>
    </w:rPr>
  </w:style>
  <w:style w:type="paragraph" w:styleId="2">
    <w:name w:val="heading 2"/>
    <w:basedOn w:val="a"/>
    <w:next w:val="a"/>
    <w:link w:val="20"/>
    <w:uiPriority w:val="9"/>
    <w:semiHidden/>
    <w:unhideWhenUsed/>
    <w:qFormat/>
    <w:pPr>
      <w:keepNext/>
      <w:widowControl w:val="0"/>
      <w:ind w:left="576" w:hanging="576"/>
      <w:jc w:val="both"/>
      <w:outlineLvl w:val="1"/>
    </w:pPr>
    <w:rPr>
      <w:b/>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3">
    <w:name w:val="Заголовок Знак"/>
    <w:basedOn w:val="a0"/>
    <w:link w:val="a4"/>
    <w:uiPriority w:val="10"/>
    <w:qFormat/>
    <w:rPr>
      <w:sz w:val="48"/>
      <w:szCs w:val="48"/>
    </w:rPr>
  </w:style>
  <w:style w:type="character" w:customStyle="1" w:styleId="a5">
    <w:name w:val="Подзаголовок Знак"/>
    <w:basedOn w:val="a0"/>
    <w:link w:val="a6"/>
    <w:uiPriority w:val="11"/>
    <w:qFormat/>
    <w:rPr>
      <w:sz w:val="24"/>
      <w:szCs w:val="24"/>
    </w:rPr>
  </w:style>
  <w:style w:type="character" w:customStyle="1" w:styleId="21">
    <w:name w:val="Цитата 2 Знак"/>
    <w:link w:val="22"/>
    <w:uiPriority w:val="29"/>
    <w:qFormat/>
    <w:rPr>
      <w:i/>
    </w:rPr>
  </w:style>
  <w:style w:type="character" w:customStyle="1" w:styleId="a7">
    <w:name w:val="Выделенная цитата Знак"/>
    <w:link w:val="a8"/>
    <w:uiPriority w:val="30"/>
    <w:qFormat/>
    <w:rPr>
      <w:i/>
    </w:rPr>
  </w:style>
  <w:style w:type="character" w:customStyle="1" w:styleId="a9">
    <w:name w:val="Верхний колонтитул Знак"/>
    <w:basedOn w:val="a0"/>
    <w:link w:val="aa"/>
    <w:uiPriority w:val="99"/>
    <w:qFormat/>
  </w:style>
  <w:style w:type="character" w:customStyle="1" w:styleId="FooterChar">
    <w:name w:val="Footer Char"/>
    <w:basedOn w:val="a0"/>
    <w:uiPriority w:val="99"/>
    <w:qFormat/>
  </w:style>
  <w:style w:type="character" w:customStyle="1" w:styleId="ab">
    <w:name w:val="Нижний колонтитул Знак"/>
    <w:link w:val="ac"/>
    <w:uiPriority w:val="99"/>
    <w:qFormat/>
  </w:style>
  <w:style w:type="character" w:styleId="ad">
    <w:name w:val="Hyperlink"/>
    <w:uiPriority w:val="99"/>
    <w:unhideWhenUsed/>
    <w:rPr>
      <w:color w:val="0000FF" w:themeColor="hyperlink"/>
      <w:u w:val="single"/>
    </w:rPr>
  </w:style>
  <w:style w:type="character" w:customStyle="1" w:styleId="ae">
    <w:name w:val="Текст сноски Знак"/>
    <w:link w:val="af"/>
    <w:uiPriority w:val="99"/>
    <w:qFormat/>
    <w:rPr>
      <w:sz w:val="18"/>
    </w:rPr>
  </w:style>
  <w:style w:type="character" w:customStyle="1" w:styleId="af0">
    <w:name w:val="Символ сноски"/>
    <w:uiPriority w:val="99"/>
    <w:unhideWhenUsed/>
    <w:qFormat/>
    <w:rPr>
      <w:vertAlign w:val="superscript"/>
    </w:rPr>
  </w:style>
  <w:style w:type="character" w:styleId="af1">
    <w:name w:val="footnote reference"/>
    <w:rPr>
      <w:vertAlign w:val="superscript"/>
    </w:rPr>
  </w:style>
  <w:style w:type="character" w:customStyle="1" w:styleId="af2">
    <w:name w:val="Текст концевой сноски Знак"/>
    <w:link w:val="af3"/>
    <w:uiPriority w:val="99"/>
    <w:qFormat/>
    <w:rPr>
      <w:sz w:val="20"/>
    </w:rPr>
  </w:style>
  <w:style w:type="character" w:customStyle="1" w:styleId="af4">
    <w:name w:val="Символ концевой сноски"/>
    <w:uiPriority w:val="99"/>
    <w:semiHidden/>
    <w:unhideWhenUsed/>
    <w:qFormat/>
    <w:rPr>
      <w:vertAlign w:val="superscript"/>
    </w:rPr>
  </w:style>
  <w:style w:type="character" w:styleId="af5">
    <w:name w:val="endnote reference"/>
    <w:rPr>
      <w:vertAlign w:val="superscript"/>
    </w:rPr>
  </w:style>
  <w:style w:type="character" w:customStyle="1" w:styleId="spellingerror">
    <w:name w:val="spellingerror"/>
    <w:basedOn w:val="a0"/>
    <w:qFormat/>
  </w:style>
  <w:style w:type="character" w:customStyle="1" w:styleId="normaltextrun">
    <w:name w:val="normaltextrun"/>
    <w:basedOn w:val="a0"/>
    <w:qFormat/>
  </w:style>
  <w:style w:type="character" w:customStyle="1" w:styleId="eop">
    <w:name w:val="eop"/>
    <w:basedOn w:val="a0"/>
    <w:qFormat/>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17365D"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F81BD"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styleId="a4">
    <w:name w:val="Title"/>
    <w:basedOn w:val="a"/>
    <w:next w:val="af6"/>
    <w:link w:val="a3"/>
    <w:uiPriority w:val="10"/>
    <w:qFormat/>
    <w:pPr>
      <w:keepNext/>
      <w:keepLines/>
      <w:spacing w:before="480" w:after="120"/>
    </w:pPr>
    <w:rPr>
      <w:b/>
      <w:sz w:val="72"/>
      <w:szCs w:val="72"/>
    </w:rPr>
  </w:style>
  <w:style w:type="paragraph" w:styleId="af6">
    <w:name w:val="Body Text"/>
    <w:basedOn w:val="a"/>
    <w:pPr>
      <w:spacing w:after="140" w:line="276" w:lineRule="auto"/>
    </w:pPr>
  </w:style>
  <w:style w:type="paragraph" w:styleId="af7">
    <w:name w:val="List"/>
    <w:basedOn w:val="af6"/>
  </w:style>
  <w:style w:type="paragraph" w:styleId="af8">
    <w:name w:val="caption"/>
    <w:basedOn w:val="a"/>
    <w:next w:val="a"/>
    <w:uiPriority w:val="35"/>
    <w:semiHidden/>
    <w:unhideWhenUsed/>
    <w:qFormat/>
    <w:pPr>
      <w:spacing w:line="276" w:lineRule="auto"/>
    </w:pPr>
    <w:rPr>
      <w:b/>
      <w:bCs/>
      <w:color w:val="4F81BD" w:themeColor="accent1"/>
      <w:sz w:val="18"/>
      <w:szCs w:val="18"/>
    </w:rPr>
  </w:style>
  <w:style w:type="paragraph" w:styleId="af9">
    <w:name w:val="index heading"/>
    <w:basedOn w:val="a4"/>
  </w:style>
  <w:style w:type="paragraph" w:styleId="afa">
    <w:name w:val="List Paragraph"/>
    <w:basedOn w:val="a"/>
    <w:uiPriority w:val="34"/>
    <w:qFormat/>
    <w:pPr>
      <w:ind w:left="720"/>
      <w:contextualSpacing/>
    </w:pPr>
  </w:style>
  <w:style w:type="paragraph" w:styleId="afb">
    <w:name w:val="No Spacing"/>
    <w:uiPriority w:val="1"/>
    <w:qFormat/>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customStyle="1" w:styleId="afc">
    <w:name w:val="Колонтитул"/>
    <w:basedOn w:val="a"/>
    <w:qFormat/>
  </w:style>
  <w:style w:type="paragraph" w:styleId="aa">
    <w:name w:val="header"/>
    <w:basedOn w:val="a"/>
    <w:link w:val="a9"/>
    <w:uiPriority w:val="99"/>
    <w:unhideWhenUsed/>
    <w:pPr>
      <w:tabs>
        <w:tab w:val="center" w:pos="7143"/>
        <w:tab w:val="right" w:pos="14287"/>
      </w:tabs>
    </w:pPr>
  </w:style>
  <w:style w:type="paragraph" w:styleId="ac">
    <w:name w:val="footer"/>
    <w:basedOn w:val="a"/>
    <w:link w:val="ab"/>
    <w:uiPriority w:val="99"/>
    <w:unhideWhenUsed/>
    <w:pPr>
      <w:tabs>
        <w:tab w:val="center" w:pos="7143"/>
        <w:tab w:val="right" w:pos="14287"/>
      </w:tabs>
    </w:pPr>
  </w:style>
  <w:style w:type="paragraph" w:styleId="af">
    <w:name w:val="footnote text"/>
    <w:basedOn w:val="a"/>
    <w:link w:val="ae"/>
    <w:uiPriority w:val="99"/>
    <w:semiHidden/>
    <w:unhideWhenUsed/>
    <w:pPr>
      <w:spacing w:after="40"/>
    </w:pPr>
    <w:rPr>
      <w:sz w:val="18"/>
    </w:rPr>
  </w:style>
  <w:style w:type="paragraph" w:styleId="af3">
    <w:name w:val="endnote text"/>
    <w:basedOn w:val="a"/>
    <w:link w:val="af2"/>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d">
    <w:name w:val="TOC Heading"/>
    <w:uiPriority w:val="39"/>
    <w:unhideWhenUsed/>
  </w:style>
  <w:style w:type="paragraph" w:styleId="afe">
    <w:name w:val="table of figures"/>
    <w:basedOn w:val="a"/>
    <w:next w:val="a"/>
    <w:uiPriority w:val="99"/>
    <w:unhideWhenUsed/>
    <w:qFormat/>
  </w:style>
  <w:style w:type="paragraph" w:styleId="a6">
    <w:name w:val="Subtitle"/>
    <w:basedOn w:val="a"/>
    <w:next w:val="a"/>
    <w:link w:val="a5"/>
    <w:uiPriority w:val="11"/>
    <w:qFormat/>
    <w:pPr>
      <w:keepNext/>
      <w:spacing w:before="240" w:after="120"/>
      <w:jc w:val="center"/>
    </w:pPr>
    <w:rPr>
      <w:rFonts w:ascii="Arial" w:eastAsia="Arial" w:hAnsi="Arial"/>
      <w:i/>
      <w:sz w:val="28"/>
      <w:szCs w:val="28"/>
    </w:rPr>
  </w:style>
  <w:style w:type="paragraph" w:customStyle="1" w:styleId="paragraph">
    <w:name w:val="paragraph"/>
    <w:basedOn w:val="a"/>
    <w:qFormat/>
    <w:pPr>
      <w:spacing w:beforeAutospacing="1" w:afterAutospacing="1"/>
    </w:pPr>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customStyle="1" w:styleId="SubtitlePHPDOCX">
    <w:name w:val="Subtitle PHPDOCX"/>
    <w:link w:val="SubtitleCarPHPDOCX"/>
    <w:uiPriority w:val="11"/>
    <w:qFormat/>
    <w:rsid w:val="00DF064E"/>
    <w:rPr>
      <w:rFonts w:asciiTheme="majorHAnsi" w:eastAsiaTheme="majorEastAsia" w:hAnsiTheme="majorHAnsi" w:cstheme="majorBidi"/>
      <w:i/>
      <w:iCs/>
      <w:color w:val="4F81BD" w:themeColor="accent1"/>
      <w:spacing w:val="15"/>
    </w:rPr>
  </w:style>
  <w:style w:type="paragraph" w:customStyle="1" w:styleId="annotationtextPHPDOCX">
    <w:name w:val="annotation text PHPDOCX"/>
    <w:link w:val="CommentTextCharPHPDOCX"/>
    <w:uiPriority w:val="99"/>
    <w:semiHidden/>
    <w:unhideWhenUsed/>
    <w:qFormat/>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
    <w:name w:val="Balloon Text PHPDOCX"/>
    <w:link w:val="BalloonTextCharPHPDOCX"/>
    <w:uiPriority w:val="99"/>
    <w:semiHidden/>
    <w:unhideWhenUsed/>
    <w:qFormat/>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qFormat/>
    <w:rsid w:val="006E0FDA"/>
    <w:rPr>
      <w:sz w:val="20"/>
      <w:szCs w:val="20"/>
    </w:rPr>
  </w:style>
  <w:style w:type="paragraph" w:customStyle="1" w:styleId="endnoteTextPHPDOCX">
    <w:name w:val="endnote Text PHPDOCX"/>
    <w:link w:val="endnoteTextCarPHPDOCX"/>
    <w:uiPriority w:val="99"/>
    <w:semiHidden/>
    <w:unhideWhenUsed/>
    <w:qFormat/>
    <w:rsid w:val="006E0FDA"/>
    <w:rPr>
      <w:sz w:val="20"/>
      <w:szCs w:val="20"/>
    </w:rPr>
  </w:style>
  <w:style w:type="table" w:styleId="aff">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FFFFF" w:fill="FFFFFF"/>
      </w:tcPr>
    </w:tblStylePr>
    <w:tblStylePr w:type="band1Horz">
      <w:tblPr/>
      <w:tcPr>
        <w:shd w:val="clear" w:color="FFFFFF" w:fill="FFFFFF"/>
      </w:tcPr>
    </w:tblStylePr>
  </w:style>
  <w:style w:type="table" w:styleId="24">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FFFFFF"/>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FFFFFF"/>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FFFFFF"/>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FFFFFF"/>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FFFFFF"/>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FFFFFF"/>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FFFFFF"/>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FFFFFF"/>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FFFFFF"/>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FFFFFF"/>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FFFFFF"/>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FFFFF"/>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FFFF" w:fill="FFFFFF"/>
      </w:tcPr>
    </w:tblStylePr>
    <w:tblStylePr w:type="lastRow">
      <w:rPr>
        <w:b/>
        <w:color w:val="FFFFFF"/>
        <w:sz w:val="22"/>
      </w:rPr>
      <w:tblPr/>
      <w:tcPr>
        <w:tcBorders>
          <w:top w:val="single" w:sz="4" w:space="0" w:color="FFFFFF" w:themeColor="light1"/>
        </w:tcBorders>
        <w:shd w:val="clear" w:color="FFFFFF" w:fill="FFFFFF"/>
      </w:tcPr>
    </w:tblStylePr>
    <w:tblStylePr w:type="firstCol">
      <w:rPr>
        <w:b/>
        <w:color w:val="FFFFFF"/>
        <w:sz w:val="22"/>
      </w:rPr>
      <w:tblPr/>
      <w:tcPr>
        <w:shd w:val="clear" w:color="FFFFFF" w:fill="FFFFFF"/>
      </w:tcPr>
    </w:tblStylePr>
    <w:tblStylePr w:type="lastCol">
      <w:rPr>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FFFF" w:fill="FFFFFF"/>
      </w:tcPr>
    </w:tblStylePr>
    <w:tblStylePr w:type="lastRow">
      <w:rPr>
        <w:b/>
        <w:color w:val="FFFFFF"/>
        <w:sz w:val="22"/>
      </w:rPr>
      <w:tblPr/>
      <w:tcPr>
        <w:tcBorders>
          <w:top w:val="single" w:sz="4" w:space="0" w:color="FFFFFF" w:themeColor="light1"/>
        </w:tcBorders>
        <w:shd w:val="clear" w:color="FFFFFF" w:fill="FFFFFF"/>
      </w:tcPr>
    </w:tblStylePr>
    <w:tblStylePr w:type="firstCol">
      <w:rPr>
        <w:b/>
        <w:color w:val="FFFFFF"/>
        <w:sz w:val="22"/>
      </w:rPr>
      <w:tblPr/>
      <w:tcPr>
        <w:shd w:val="clear" w:color="FFFFFF" w:fill="FFFFFF"/>
      </w:tcPr>
    </w:tblStylePr>
    <w:tblStylePr w:type="lastCol">
      <w:rPr>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FFFF" w:fill="FFFFFF"/>
      </w:tcPr>
    </w:tblStylePr>
    <w:tblStylePr w:type="lastRow">
      <w:rPr>
        <w:b/>
        <w:color w:val="FFFFFF"/>
        <w:sz w:val="22"/>
      </w:rPr>
      <w:tblPr/>
      <w:tcPr>
        <w:tcBorders>
          <w:top w:val="single" w:sz="4" w:space="0" w:color="FFFFFF" w:themeColor="light1"/>
        </w:tcBorders>
        <w:shd w:val="clear" w:color="FFFFFF" w:fill="FFFFFF"/>
      </w:tcPr>
    </w:tblStylePr>
    <w:tblStylePr w:type="firstCol">
      <w:rPr>
        <w:b/>
        <w:color w:val="FFFFFF"/>
        <w:sz w:val="22"/>
      </w:rPr>
      <w:tblPr/>
      <w:tcPr>
        <w:shd w:val="clear" w:color="FFFFFF" w:fill="FFFFFF"/>
      </w:tcPr>
    </w:tblStylePr>
    <w:tblStylePr w:type="lastCol">
      <w:rPr>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FFFF" w:fill="FFFFFF"/>
      </w:tcPr>
    </w:tblStylePr>
    <w:tblStylePr w:type="lastRow">
      <w:rPr>
        <w:b/>
        <w:color w:val="FFFFFF"/>
        <w:sz w:val="22"/>
      </w:rPr>
      <w:tblPr/>
      <w:tcPr>
        <w:tcBorders>
          <w:top w:val="single" w:sz="4" w:space="0" w:color="FFFFFF" w:themeColor="light1"/>
        </w:tcBorders>
        <w:shd w:val="clear" w:color="FFFFFF" w:fill="FFFFFF"/>
      </w:tcPr>
    </w:tblStylePr>
    <w:tblStylePr w:type="firstCol">
      <w:rPr>
        <w:b/>
        <w:color w:val="FFFFFF"/>
        <w:sz w:val="22"/>
      </w:rPr>
      <w:tblPr/>
      <w:tcPr>
        <w:shd w:val="clear" w:color="FFFFFF" w:fill="FFFFFF"/>
      </w:tcPr>
    </w:tblStylePr>
    <w:tblStylePr w:type="lastCol">
      <w:rPr>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FFFF" w:fill="FFFFFF"/>
      </w:tcPr>
    </w:tblStylePr>
    <w:tblStylePr w:type="lastRow">
      <w:rPr>
        <w:b/>
        <w:color w:val="FFFFFF"/>
        <w:sz w:val="22"/>
      </w:rPr>
      <w:tblPr/>
      <w:tcPr>
        <w:tcBorders>
          <w:top w:val="single" w:sz="4" w:space="0" w:color="FFFFFF" w:themeColor="light1"/>
        </w:tcBorders>
        <w:shd w:val="clear" w:color="FFFFFF" w:fill="FFFFFF"/>
      </w:tcPr>
    </w:tblStylePr>
    <w:tblStylePr w:type="firstCol">
      <w:rPr>
        <w:b/>
        <w:color w:val="FFFFFF"/>
        <w:sz w:val="22"/>
      </w:rPr>
      <w:tblPr/>
      <w:tcPr>
        <w:shd w:val="clear" w:color="FFFFFF" w:fill="FFFFFF"/>
      </w:tcPr>
    </w:tblStylePr>
    <w:tblStylePr w:type="lastCol">
      <w:rPr>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FFFF" w:fill="FFFFFF"/>
      </w:tcPr>
    </w:tblStylePr>
    <w:tblStylePr w:type="lastRow">
      <w:rPr>
        <w:b/>
        <w:color w:val="FFFFFF"/>
        <w:sz w:val="22"/>
      </w:rPr>
      <w:tblPr/>
      <w:tcPr>
        <w:tcBorders>
          <w:top w:val="single" w:sz="4" w:space="0" w:color="FFFFFF" w:themeColor="light1"/>
        </w:tcBorders>
        <w:shd w:val="clear" w:color="FFFFFF" w:fill="FFFFFF"/>
      </w:tcPr>
    </w:tblStylePr>
    <w:tblStylePr w:type="firstCol">
      <w:rPr>
        <w:b/>
        <w:color w:val="FFFFFF"/>
        <w:sz w:val="22"/>
      </w:rPr>
      <w:tblPr/>
      <w:tcPr>
        <w:shd w:val="clear" w:color="FFFFFF" w:fill="FFFFFF"/>
      </w:tcPr>
    </w:tblStylePr>
    <w:tblStylePr w:type="lastCol">
      <w:rPr>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FFFF" w:fill="FFFFFF"/>
      </w:tcPr>
    </w:tblStylePr>
    <w:tblStylePr w:type="lastRow">
      <w:rPr>
        <w:b/>
        <w:color w:val="FFFFFF"/>
        <w:sz w:val="22"/>
      </w:rPr>
      <w:tblPr/>
      <w:tcPr>
        <w:tcBorders>
          <w:top w:val="single" w:sz="4" w:space="0" w:color="FFFFFF" w:themeColor="light1"/>
        </w:tcBorders>
        <w:shd w:val="clear" w:color="FFFFFF" w:fill="FFFFFF"/>
      </w:tcPr>
    </w:tblStylePr>
    <w:tblStylePr w:type="firstCol">
      <w:rPr>
        <w:b/>
        <w:color w:val="FFFFFF"/>
        <w:sz w:val="22"/>
      </w:rPr>
      <w:tblPr/>
      <w:tcPr>
        <w:shd w:val="clear" w:color="FFFFFF" w:fill="FFFFFF"/>
      </w:tcPr>
    </w:tblStylePr>
    <w:tblStylePr w:type="lastCol">
      <w:rPr>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FFFFFF"/>
      </w:tcPr>
    </w:tblStylePr>
    <w:tblStylePr w:type="band1Horz">
      <w:rPr>
        <w:color w:val="7F7F7F" w:themeColor="text1" w:themeTint="80" w:themeShade="95"/>
        <w:sz w:val="22"/>
      </w:rPr>
      <w:tblPr/>
      <w:tcPr>
        <w:shd w:val="clear" w:color="FFFFFF" w:fill="FFFFFF"/>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FFFFFF"/>
      </w:tcPr>
    </w:tblStylePr>
    <w:tblStylePr w:type="band1Horz">
      <w:rPr>
        <w:color w:val="A6BFDD" w:themeColor="accent1" w:themeTint="80" w:themeShade="95"/>
        <w:sz w:val="22"/>
      </w:rPr>
      <w:tblPr/>
      <w:tcPr>
        <w:shd w:val="clear" w:color="FFFFFF" w:fill="FFFFFF"/>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FFFFF"/>
      </w:tcPr>
    </w:tblStylePr>
    <w:tblStylePr w:type="band1Horz">
      <w:rPr>
        <w:color w:val="D99695" w:themeColor="accent2" w:themeTint="97" w:themeShade="95"/>
        <w:sz w:val="22"/>
      </w:rPr>
      <w:tblPr/>
      <w:tcPr>
        <w:shd w:val="clear" w:color="FFFFFF" w:fill="FFFFFF"/>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FFFFFF"/>
      </w:tcPr>
    </w:tblStylePr>
    <w:tblStylePr w:type="band1Horz">
      <w:rPr>
        <w:color w:val="9ABB59" w:themeColor="accent3" w:themeTint="FE" w:themeShade="95"/>
        <w:sz w:val="22"/>
      </w:rPr>
      <w:tblPr/>
      <w:tcPr>
        <w:shd w:val="clear" w:color="FFFFFF" w:fill="FFFFFF"/>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FFFFFF"/>
      </w:tcPr>
    </w:tblStylePr>
    <w:tblStylePr w:type="band1Horz">
      <w:rPr>
        <w:color w:val="B2A1C6" w:themeColor="accent4" w:themeTint="9A" w:themeShade="95"/>
        <w:sz w:val="22"/>
      </w:rPr>
      <w:tblPr/>
      <w:tcPr>
        <w:shd w:val="clear" w:color="FFFFFF" w:fill="FFFFFF"/>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FFFFF"/>
      </w:tcPr>
    </w:tblStylePr>
    <w:tblStylePr w:type="band1Horz">
      <w:rPr>
        <w:color w:val="266779" w:themeColor="accent5" w:themeShade="95"/>
        <w:sz w:val="22"/>
      </w:rPr>
      <w:tblPr/>
      <w:tcPr>
        <w:shd w:val="clear" w:color="FFFFFF" w:fill="FFFFFF"/>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FFFFF"/>
      </w:tcPr>
    </w:tblStylePr>
    <w:tblStylePr w:type="band1Horz">
      <w:rPr>
        <w:color w:val="266779" w:themeColor="accent5" w:themeShade="95"/>
        <w:sz w:val="22"/>
      </w:rPr>
      <w:tblPr/>
      <w:tcPr>
        <w:shd w:val="clear" w:color="FFFFFF" w:fill="FFFFFF"/>
      </w:tcPr>
    </w:tblStylePr>
    <w:tblStylePr w:type="band2Horz">
      <w:rPr>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7F7F7F" w:themeColor="text1" w:themeTint="80" w:themeShade="95"/>
        <w:sz w:val="22"/>
      </w:rPr>
      <w:tblPr/>
      <w:tcPr>
        <w:shd w:val="clear" w:color="FFFFFF" w:fill="FFFFFF"/>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A6BFDD" w:themeColor="accent1" w:themeTint="80" w:themeShade="95"/>
        <w:sz w:val="22"/>
      </w:rPr>
      <w:tblPr/>
      <w:tcPr>
        <w:shd w:val="clear" w:color="FFFFFF" w:fill="FFFFFF"/>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FFFFFF"/>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D99695" w:themeColor="accent2" w:themeTint="97" w:themeShade="95"/>
        <w:sz w:val="22"/>
      </w:rPr>
      <w:tblPr/>
      <w:tcPr>
        <w:shd w:val="clear" w:color="FFFFFF" w:fill="FFFFFF"/>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FFFFFF"/>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9ABB59" w:themeColor="accent3" w:themeTint="FE" w:themeShade="95"/>
        <w:sz w:val="22"/>
      </w:rPr>
      <w:tblPr/>
      <w:tcPr>
        <w:shd w:val="clear" w:color="FFFFFF" w:fill="FFFFFF"/>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FFFFFF"/>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B2A1C6" w:themeColor="accent4" w:themeTint="9A" w:themeShade="95"/>
        <w:sz w:val="22"/>
      </w:rPr>
      <w:tblPr/>
      <w:tcPr>
        <w:shd w:val="clear" w:color="FFFFFF" w:fill="FFFFFF"/>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FFFFFF"/>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266779" w:themeColor="accent5" w:themeShade="95"/>
        <w:sz w:val="22"/>
      </w:rPr>
      <w:tblPr/>
      <w:tcPr>
        <w:shd w:val="clear" w:color="FFFFFF" w:fill="FFFFFF"/>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FFFFFF"/>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B15407" w:themeColor="accent6" w:themeShade="95"/>
        <w:sz w:val="22"/>
      </w:rPr>
      <w:tblPr/>
      <w:tcPr>
        <w:shd w:val="clear" w:color="FFFFFF" w:fill="FFFFFF"/>
      </w:tcPr>
    </w:tblStylePr>
    <w:tblStylePr w:type="band2Horz">
      <w:rPr>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FFFF"/>
      </w:tcPr>
    </w:tblStylePr>
    <w:tblStylePr w:type="band1Horz">
      <w:rPr>
        <w:color w:val="404040"/>
        <w:sz w:val="22"/>
      </w:rPr>
      <w:tblPr/>
      <w:tcPr>
        <w:shd w:val="clear" w:color="FFFFFF" w:fill="FFFFFF"/>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FFFFFF"/>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FFFFFF"/>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FFFFFF"/>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FFFFFF"/>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FFFFFF"/>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FFFFFF"/>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FFFFF"/>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FFFFFF"/>
      </w:tcPr>
    </w:tblStylePr>
    <w:tblStylePr w:type="band1Horz">
      <w:rPr>
        <w:color w:val="000000" w:themeColor="text1"/>
        <w:sz w:val="22"/>
      </w:rPr>
      <w:tblPr/>
      <w:tcPr>
        <w:shd w:val="clear" w:color="FFFFFF" w:fill="FFFFFF"/>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FFFFFF"/>
      </w:tcPr>
    </w:tblStylePr>
    <w:tblStylePr w:type="band1Horz">
      <w:rPr>
        <w:color w:val="2A4A71" w:themeColor="accent1" w:themeShade="95"/>
        <w:sz w:val="22"/>
      </w:rPr>
      <w:tblPr/>
      <w:tcPr>
        <w:shd w:val="clear" w:color="FFFFFF" w:fill="FFFFFF"/>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FFFFF"/>
      </w:tcPr>
    </w:tblStylePr>
    <w:tblStylePr w:type="band1Horz">
      <w:rPr>
        <w:color w:val="D99695" w:themeColor="accent2" w:themeTint="97" w:themeShade="95"/>
        <w:sz w:val="22"/>
      </w:rPr>
      <w:tblPr/>
      <w:tcPr>
        <w:shd w:val="clear" w:color="FFFFFF" w:fill="FFFFFF"/>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FFFFFF"/>
      </w:tcPr>
    </w:tblStylePr>
    <w:tblStylePr w:type="band1Horz">
      <w:rPr>
        <w:color w:val="C3D69B" w:themeColor="accent3" w:themeTint="98" w:themeShade="95"/>
        <w:sz w:val="22"/>
      </w:rPr>
      <w:tblPr/>
      <w:tcPr>
        <w:shd w:val="clear" w:color="FFFFFF" w:fill="FFFFFF"/>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FFFFFF"/>
      </w:tcPr>
    </w:tblStylePr>
    <w:tblStylePr w:type="band1Horz">
      <w:rPr>
        <w:color w:val="B2A1C6" w:themeColor="accent4" w:themeTint="9A" w:themeShade="95"/>
        <w:sz w:val="22"/>
      </w:rPr>
      <w:tblPr/>
      <w:tcPr>
        <w:shd w:val="clear" w:color="FFFFFF" w:fill="FFFFFF"/>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FFFFFF"/>
      </w:tcPr>
    </w:tblStylePr>
    <w:tblStylePr w:type="band1Horz">
      <w:rPr>
        <w:color w:val="92CCDC" w:themeColor="accent5" w:themeTint="9A" w:themeShade="95"/>
        <w:sz w:val="22"/>
      </w:rPr>
      <w:tblPr/>
      <w:tcPr>
        <w:shd w:val="clear" w:color="FFFFFF" w:fill="FFFFFF"/>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FFFFF"/>
      </w:tcPr>
    </w:tblStylePr>
    <w:tblStylePr w:type="band1Horz">
      <w:rPr>
        <w:color w:val="FAC090" w:themeColor="accent6" w:themeTint="98" w:themeShade="95"/>
        <w:sz w:val="22"/>
      </w:rPr>
      <w:tblPr/>
      <w:tcPr>
        <w:shd w:val="clear" w:color="FFFFFF" w:fill="FFFFFF"/>
      </w:tcPr>
    </w:tblStylePr>
    <w:tblStylePr w:type="band2Horz">
      <w:rPr>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FFFFFF"/>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7F7F7F" w:themeColor="text1" w:themeTint="80" w:themeShade="95"/>
        <w:sz w:val="22"/>
      </w:rPr>
      <w:tblPr/>
      <w:tcPr>
        <w:shd w:val="clear" w:color="FFFFFF" w:fill="FFFFFF"/>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2A4A71" w:themeColor="accent1" w:themeShade="95"/>
        <w:sz w:val="22"/>
      </w:rPr>
      <w:tblPr/>
      <w:tcPr>
        <w:shd w:val="clear" w:color="FFFFFF" w:fill="FFFFFF"/>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FFFFFF"/>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D99695" w:themeColor="accent2" w:themeTint="97" w:themeShade="95"/>
        <w:sz w:val="22"/>
      </w:rPr>
      <w:tblPr/>
      <w:tcPr>
        <w:shd w:val="clear" w:color="FFFFFF" w:fill="FFFFFF"/>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FFFFFF"/>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C3D69B" w:themeColor="accent3" w:themeTint="98" w:themeShade="95"/>
        <w:sz w:val="22"/>
      </w:rPr>
      <w:tblPr/>
      <w:tcPr>
        <w:shd w:val="clear" w:color="FFFFFF" w:fill="FFFFFF"/>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FFFFFF"/>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B2A1C6" w:themeColor="accent4" w:themeTint="9A" w:themeShade="95"/>
        <w:sz w:val="22"/>
      </w:rPr>
      <w:tblPr/>
      <w:tcPr>
        <w:shd w:val="clear" w:color="FFFFFF" w:fill="FFFFFF"/>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FFFFFF"/>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92CCDC" w:themeColor="accent5" w:themeTint="9A" w:themeShade="95"/>
        <w:sz w:val="22"/>
      </w:rPr>
      <w:tblPr/>
      <w:tcPr>
        <w:shd w:val="clear" w:color="FFFFFF" w:fill="FFFFFF"/>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FFFFFF"/>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color w:val="FAC090" w:themeColor="accent6" w:themeTint="98" w:themeShade="95"/>
        <w:sz w:val="22"/>
      </w:rPr>
      <w:tblPr/>
      <w:tcPr>
        <w:shd w:val="clear" w:color="FFFFFF" w:fill="FFFFFF"/>
      </w:tcPr>
    </w:tblStylePr>
    <w:tblStylePr w:type="band2Horz">
      <w:rPr>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FFFFF" w:fill="FFFFFF"/>
      </w:tcPr>
    </w:tblStylePr>
    <w:tblStylePr w:type="lastRow">
      <w:rPr>
        <w:color w:val="F2F2F2"/>
        <w:sz w:val="22"/>
      </w:rPr>
      <w:tblPr/>
      <w:tcPr>
        <w:shd w:val="clear" w:color="FFFFFF" w:fill="FFFFFF"/>
      </w:tcPr>
    </w:tblStylePr>
    <w:tblStylePr w:type="firstCol">
      <w:rPr>
        <w:color w:val="F2F2F2"/>
        <w:sz w:val="22"/>
      </w:rPr>
      <w:tblPr/>
      <w:tcPr>
        <w:shd w:val="clear" w:color="FFFFFF" w:fill="FFFFFF"/>
      </w:tcPr>
    </w:tblStylePr>
    <w:tblStylePr w:type="lastCol">
      <w:rPr>
        <w:color w:val="F2F2F2"/>
        <w:sz w:val="22"/>
      </w:rPr>
      <w:tblPr/>
      <w:tcPr>
        <w:shd w:val="clear" w:color="FFFFFF" w:fill="FFFFFF"/>
      </w:tcPr>
    </w:tblStylePr>
    <w:tblStylePr w:type="band1Vert">
      <w:rPr>
        <w:color w:val="404040"/>
        <w:sz w:val="22"/>
      </w:rPr>
    </w:tblStylePr>
    <w:tblStylePr w:type="band2Vert">
      <w:rPr>
        <w:color w:val="404040"/>
        <w:sz w:val="22"/>
      </w:rPr>
      <w:tblPr/>
      <w:tcPr>
        <w:shd w:val="clear" w:color="FFFFFF" w:fill="FFFFFF"/>
      </w:tcPr>
    </w:tblStylePr>
    <w:tblStylePr w:type="band1Horz">
      <w:rPr>
        <w:color w:val="404040"/>
        <w:sz w:val="22"/>
      </w:rPr>
    </w:tblStylePr>
    <w:tblStylePr w:type="band2Horz">
      <w:rPr>
        <w:color w:val="404040"/>
        <w:sz w:val="22"/>
      </w:rPr>
      <w:tblPr/>
      <w:tcPr>
        <w:shd w:val="clear" w:color="FFFFFF" w:fill="FFFFFF"/>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StGen0">
    <w:name w:val="StGen0"/>
    <w:basedOn w:val="a1"/>
    <w:tblPr>
      <w:tblStyleRowBandSize w:val="1"/>
      <w:tblStyleColBandSize w:val="1"/>
      <w:tblCellMar>
        <w:top w:w="55" w:type="dxa"/>
        <w:left w:w="55" w:type="dxa"/>
        <w:bottom w:w="55" w:type="dxa"/>
        <w:right w:w="55" w:type="dxa"/>
      </w:tblCellMar>
    </w:tblPr>
  </w:style>
  <w:style w:type="table" w:customStyle="1" w:styleId="StGen1">
    <w:name w:val="StGen1"/>
    <w:basedOn w:val="a1"/>
    <w:tblPr>
      <w:tblStyleRowBandSize w:val="1"/>
      <w:tblStyleColBandSize w:val="1"/>
      <w:tblCellMar>
        <w:top w:w="55" w:type="dxa"/>
        <w:left w:w="55" w:type="dxa"/>
        <w:bottom w:w="55" w:type="dxa"/>
        <w:right w:w="55" w:type="dxa"/>
      </w:tblCellMar>
    </w:tblPr>
  </w:style>
  <w:style w:type="table" w:customStyle="1" w:styleId="StGen2">
    <w:name w:val="StGen2"/>
    <w:basedOn w:val="a1"/>
    <w:tblPr>
      <w:tblStyleRowBandSize w:val="1"/>
      <w:tblStyleColBandSize w:val="1"/>
      <w:tblCellMar>
        <w:top w:w="55" w:type="dxa"/>
        <w:left w:w="55" w:type="dxa"/>
        <w:bottom w:w="55" w:type="dxa"/>
        <w:right w:w="55" w:type="dxa"/>
      </w:tblCellMar>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153084">
      <w:bodyDiv w:val="1"/>
      <w:marLeft w:val="0"/>
      <w:marRight w:val="0"/>
      <w:marTop w:val="0"/>
      <w:marBottom w:val="0"/>
      <w:divBdr>
        <w:top w:val="none" w:sz="0" w:space="0" w:color="auto"/>
        <w:left w:val="none" w:sz="0" w:space="0" w:color="auto"/>
        <w:bottom w:val="none" w:sz="0" w:space="0" w:color="auto"/>
        <w:right w:val="none" w:sz="0" w:space="0" w:color="auto"/>
      </w:divBdr>
    </w:div>
    <w:div w:id="752243898">
      <w:bodyDiv w:val="1"/>
      <w:marLeft w:val="0"/>
      <w:marRight w:val="0"/>
      <w:marTop w:val="0"/>
      <w:marBottom w:val="0"/>
      <w:divBdr>
        <w:top w:val="none" w:sz="0" w:space="0" w:color="auto"/>
        <w:left w:val="none" w:sz="0" w:space="0" w:color="auto"/>
        <w:bottom w:val="none" w:sz="0" w:space="0" w:color="auto"/>
        <w:right w:val="none" w:sz="0" w:space="0" w:color="auto"/>
      </w:divBdr>
      <w:divsChild>
        <w:div w:id="720982022">
          <w:marLeft w:val="0"/>
          <w:marRight w:val="0"/>
          <w:marTop w:val="0"/>
          <w:marBottom w:val="0"/>
          <w:divBdr>
            <w:top w:val="none" w:sz="0" w:space="0" w:color="auto"/>
            <w:left w:val="none" w:sz="0" w:space="0" w:color="auto"/>
            <w:bottom w:val="none" w:sz="0" w:space="0" w:color="auto"/>
            <w:right w:val="none" w:sz="0" w:space="0" w:color="auto"/>
          </w:divBdr>
        </w:div>
        <w:div w:id="239297959">
          <w:marLeft w:val="0"/>
          <w:marRight w:val="0"/>
          <w:marTop w:val="0"/>
          <w:marBottom w:val="0"/>
          <w:divBdr>
            <w:top w:val="none" w:sz="0" w:space="0" w:color="auto"/>
            <w:left w:val="none" w:sz="0" w:space="0" w:color="auto"/>
            <w:bottom w:val="none" w:sz="0" w:space="0" w:color="auto"/>
            <w:right w:val="none" w:sz="0" w:space="0" w:color="auto"/>
          </w:divBdr>
        </w:div>
        <w:div w:id="1608391524">
          <w:marLeft w:val="0"/>
          <w:marRight w:val="0"/>
          <w:marTop w:val="0"/>
          <w:marBottom w:val="0"/>
          <w:divBdr>
            <w:top w:val="none" w:sz="0" w:space="0" w:color="auto"/>
            <w:left w:val="none" w:sz="0" w:space="0" w:color="auto"/>
            <w:bottom w:val="none" w:sz="0" w:space="0" w:color="auto"/>
            <w:right w:val="none" w:sz="0" w:space="0" w:color="auto"/>
          </w:divBdr>
        </w:div>
        <w:div w:id="1709255356">
          <w:marLeft w:val="0"/>
          <w:marRight w:val="0"/>
          <w:marTop w:val="0"/>
          <w:marBottom w:val="0"/>
          <w:divBdr>
            <w:top w:val="none" w:sz="0" w:space="0" w:color="auto"/>
            <w:left w:val="none" w:sz="0" w:space="0" w:color="auto"/>
            <w:bottom w:val="none" w:sz="0" w:space="0" w:color="auto"/>
            <w:right w:val="none" w:sz="0" w:space="0" w:color="auto"/>
          </w:divBdr>
        </w:div>
        <w:div w:id="261765950">
          <w:marLeft w:val="0"/>
          <w:marRight w:val="0"/>
          <w:marTop w:val="0"/>
          <w:marBottom w:val="0"/>
          <w:divBdr>
            <w:top w:val="none" w:sz="0" w:space="0" w:color="auto"/>
            <w:left w:val="none" w:sz="0" w:space="0" w:color="auto"/>
            <w:bottom w:val="none" w:sz="0" w:space="0" w:color="auto"/>
            <w:right w:val="none" w:sz="0" w:space="0" w:color="auto"/>
          </w:divBdr>
        </w:div>
        <w:div w:id="1601332231">
          <w:marLeft w:val="0"/>
          <w:marRight w:val="0"/>
          <w:marTop w:val="0"/>
          <w:marBottom w:val="0"/>
          <w:divBdr>
            <w:top w:val="none" w:sz="0" w:space="0" w:color="auto"/>
            <w:left w:val="none" w:sz="0" w:space="0" w:color="auto"/>
            <w:bottom w:val="none" w:sz="0" w:space="0" w:color="auto"/>
            <w:right w:val="none" w:sz="0" w:space="0" w:color="auto"/>
          </w:divBdr>
        </w:div>
        <w:div w:id="1982150081">
          <w:marLeft w:val="0"/>
          <w:marRight w:val="0"/>
          <w:marTop w:val="0"/>
          <w:marBottom w:val="0"/>
          <w:divBdr>
            <w:top w:val="none" w:sz="0" w:space="0" w:color="auto"/>
            <w:left w:val="none" w:sz="0" w:space="0" w:color="auto"/>
            <w:bottom w:val="none" w:sz="0" w:space="0" w:color="auto"/>
            <w:right w:val="none" w:sz="0" w:space="0" w:color="auto"/>
          </w:divBdr>
        </w:div>
        <w:div w:id="1072315743">
          <w:marLeft w:val="0"/>
          <w:marRight w:val="0"/>
          <w:marTop w:val="0"/>
          <w:marBottom w:val="0"/>
          <w:divBdr>
            <w:top w:val="none" w:sz="0" w:space="0" w:color="auto"/>
            <w:left w:val="none" w:sz="0" w:space="0" w:color="auto"/>
            <w:bottom w:val="none" w:sz="0" w:space="0" w:color="auto"/>
            <w:right w:val="none" w:sz="0" w:space="0" w:color="auto"/>
          </w:divBdr>
        </w:div>
        <w:div w:id="61761943">
          <w:marLeft w:val="0"/>
          <w:marRight w:val="0"/>
          <w:marTop w:val="0"/>
          <w:marBottom w:val="0"/>
          <w:divBdr>
            <w:top w:val="none" w:sz="0" w:space="0" w:color="auto"/>
            <w:left w:val="none" w:sz="0" w:space="0" w:color="auto"/>
            <w:bottom w:val="none" w:sz="0" w:space="0" w:color="auto"/>
            <w:right w:val="none" w:sz="0" w:space="0" w:color="auto"/>
          </w:divBdr>
        </w:div>
        <w:div w:id="2033874516">
          <w:marLeft w:val="0"/>
          <w:marRight w:val="0"/>
          <w:marTop w:val="0"/>
          <w:marBottom w:val="0"/>
          <w:divBdr>
            <w:top w:val="none" w:sz="0" w:space="0" w:color="auto"/>
            <w:left w:val="none" w:sz="0" w:space="0" w:color="auto"/>
            <w:bottom w:val="none" w:sz="0" w:space="0" w:color="auto"/>
            <w:right w:val="none" w:sz="0" w:space="0" w:color="auto"/>
          </w:divBdr>
        </w:div>
        <w:div w:id="854610893">
          <w:marLeft w:val="0"/>
          <w:marRight w:val="0"/>
          <w:marTop w:val="0"/>
          <w:marBottom w:val="0"/>
          <w:divBdr>
            <w:top w:val="none" w:sz="0" w:space="0" w:color="auto"/>
            <w:left w:val="none" w:sz="0" w:space="0" w:color="auto"/>
            <w:bottom w:val="none" w:sz="0" w:space="0" w:color="auto"/>
            <w:right w:val="none" w:sz="0" w:space="0" w:color="auto"/>
          </w:divBdr>
        </w:div>
        <w:div w:id="14617294">
          <w:marLeft w:val="0"/>
          <w:marRight w:val="0"/>
          <w:marTop w:val="0"/>
          <w:marBottom w:val="0"/>
          <w:divBdr>
            <w:top w:val="none" w:sz="0" w:space="0" w:color="auto"/>
            <w:left w:val="none" w:sz="0" w:space="0" w:color="auto"/>
            <w:bottom w:val="none" w:sz="0" w:space="0" w:color="auto"/>
            <w:right w:val="none" w:sz="0" w:space="0" w:color="auto"/>
          </w:divBdr>
        </w:div>
        <w:div w:id="5906709">
          <w:marLeft w:val="0"/>
          <w:marRight w:val="0"/>
          <w:marTop w:val="0"/>
          <w:marBottom w:val="0"/>
          <w:divBdr>
            <w:top w:val="none" w:sz="0" w:space="0" w:color="auto"/>
            <w:left w:val="none" w:sz="0" w:space="0" w:color="auto"/>
            <w:bottom w:val="none" w:sz="0" w:space="0" w:color="auto"/>
            <w:right w:val="none" w:sz="0" w:space="0" w:color="auto"/>
          </w:divBdr>
        </w:div>
        <w:div w:id="1133715716">
          <w:marLeft w:val="0"/>
          <w:marRight w:val="0"/>
          <w:marTop w:val="0"/>
          <w:marBottom w:val="0"/>
          <w:divBdr>
            <w:top w:val="none" w:sz="0" w:space="0" w:color="auto"/>
            <w:left w:val="none" w:sz="0" w:space="0" w:color="auto"/>
            <w:bottom w:val="none" w:sz="0" w:space="0" w:color="auto"/>
            <w:right w:val="none" w:sz="0" w:space="0" w:color="auto"/>
          </w:divBdr>
        </w:div>
        <w:div w:id="540747886">
          <w:marLeft w:val="0"/>
          <w:marRight w:val="0"/>
          <w:marTop w:val="0"/>
          <w:marBottom w:val="0"/>
          <w:divBdr>
            <w:top w:val="none" w:sz="0" w:space="0" w:color="auto"/>
            <w:left w:val="none" w:sz="0" w:space="0" w:color="auto"/>
            <w:bottom w:val="none" w:sz="0" w:space="0" w:color="auto"/>
            <w:right w:val="none" w:sz="0" w:space="0" w:color="auto"/>
          </w:divBdr>
        </w:div>
        <w:div w:id="424955717">
          <w:marLeft w:val="0"/>
          <w:marRight w:val="0"/>
          <w:marTop w:val="0"/>
          <w:marBottom w:val="0"/>
          <w:divBdr>
            <w:top w:val="none" w:sz="0" w:space="0" w:color="auto"/>
            <w:left w:val="none" w:sz="0" w:space="0" w:color="auto"/>
            <w:bottom w:val="none" w:sz="0" w:space="0" w:color="auto"/>
            <w:right w:val="none" w:sz="0" w:space="0" w:color="auto"/>
          </w:divBdr>
        </w:div>
        <w:div w:id="731806888">
          <w:marLeft w:val="0"/>
          <w:marRight w:val="0"/>
          <w:marTop w:val="0"/>
          <w:marBottom w:val="0"/>
          <w:divBdr>
            <w:top w:val="none" w:sz="0" w:space="0" w:color="auto"/>
            <w:left w:val="none" w:sz="0" w:space="0" w:color="auto"/>
            <w:bottom w:val="none" w:sz="0" w:space="0" w:color="auto"/>
            <w:right w:val="none" w:sz="0" w:space="0" w:color="auto"/>
          </w:divBdr>
        </w:div>
        <w:div w:id="1396195874">
          <w:marLeft w:val="0"/>
          <w:marRight w:val="0"/>
          <w:marTop w:val="0"/>
          <w:marBottom w:val="0"/>
          <w:divBdr>
            <w:top w:val="none" w:sz="0" w:space="0" w:color="auto"/>
            <w:left w:val="none" w:sz="0" w:space="0" w:color="auto"/>
            <w:bottom w:val="none" w:sz="0" w:space="0" w:color="auto"/>
            <w:right w:val="none" w:sz="0" w:space="0" w:color="auto"/>
          </w:divBdr>
        </w:div>
        <w:div w:id="720204211">
          <w:marLeft w:val="0"/>
          <w:marRight w:val="0"/>
          <w:marTop w:val="0"/>
          <w:marBottom w:val="0"/>
          <w:divBdr>
            <w:top w:val="none" w:sz="0" w:space="0" w:color="auto"/>
            <w:left w:val="none" w:sz="0" w:space="0" w:color="auto"/>
            <w:bottom w:val="none" w:sz="0" w:space="0" w:color="auto"/>
            <w:right w:val="none" w:sz="0" w:space="0" w:color="auto"/>
          </w:divBdr>
        </w:div>
        <w:div w:id="415638720">
          <w:marLeft w:val="0"/>
          <w:marRight w:val="0"/>
          <w:marTop w:val="0"/>
          <w:marBottom w:val="0"/>
          <w:divBdr>
            <w:top w:val="none" w:sz="0" w:space="0" w:color="auto"/>
            <w:left w:val="none" w:sz="0" w:space="0" w:color="auto"/>
            <w:bottom w:val="none" w:sz="0" w:space="0" w:color="auto"/>
            <w:right w:val="none" w:sz="0" w:space="0" w:color="auto"/>
          </w:divBdr>
        </w:div>
        <w:div w:id="2134706269">
          <w:marLeft w:val="0"/>
          <w:marRight w:val="0"/>
          <w:marTop w:val="0"/>
          <w:marBottom w:val="0"/>
          <w:divBdr>
            <w:top w:val="none" w:sz="0" w:space="0" w:color="auto"/>
            <w:left w:val="none" w:sz="0" w:space="0" w:color="auto"/>
            <w:bottom w:val="none" w:sz="0" w:space="0" w:color="auto"/>
            <w:right w:val="none" w:sz="0" w:space="0" w:color="auto"/>
          </w:divBdr>
        </w:div>
        <w:div w:id="1387223213">
          <w:marLeft w:val="0"/>
          <w:marRight w:val="0"/>
          <w:marTop w:val="0"/>
          <w:marBottom w:val="0"/>
          <w:divBdr>
            <w:top w:val="none" w:sz="0" w:space="0" w:color="auto"/>
            <w:left w:val="none" w:sz="0" w:space="0" w:color="auto"/>
            <w:bottom w:val="none" w:sz="0" w:space="0" w:color="auto"/>
            <w:right w:val="none" w:sz="0" w:space="0" w:color="auto"/>
          </w:divBdr>
        </w:div>
        <w:div w:id="267659328">
          <w:marLeft w:val="0"/>
          <w:marRight w:val="0"/>
          <w:marTop w:val="0"/>
          <w:marBottom w:val="0"/>
          <w:divBdr>
            <w:top w:val="none" w:sz="0" w:space="0" w:color="auto"/>
            <w:left w:val="none" w:sz="0" w:space="0" w:color="auto"/>
            <w:bottom w:val="none" w:sz="0" w:space="0" w:color="auto"/>
            <w:right w:val="none" w:sz="0" w:space="0" w:color="auto"/>
          </w:divBdr>
        </w:div>
        <w:div w:id="876502208">
          <w:marLeft w:val="0"/>
          <w:marRight w:val="0"/>
          <w:marTop w:val="0"/>
          <w:marBottom w:val="0"/>
          <w:divBdr>
            <w:top w:val="none" w:sz="0" w:space="0" w:color="auto"/>
            <w:left w:val="none" w:sz="0" w:space="0" w:color="auto"/>
            <w:bottom w:val="none" w:sz="0" w:space="0" w:color="auto"/>
            <w:right w:val="none" w:sz="0" w:space="0" w:color="auto"/>
          </w:divBdr>
        </w:div>
        <w:div w:id="1300577692">
          <w:marLeft w:val="0"/>
          <w:marRight w:val="0"/>
          <w:marTop w:val="0"/>
          <w:marBottom w:val="0"/>
          <w:divBdr>
            <w:top w:val="none" w:sz="0" w:space="0" w:color="auto"/>
            <w:left w:val="none" w:sz="0" w:space="0" w:color="auto"/>
            <w:bottom w:val="none" w:sz="0" w:space="0" w:color="auto"/>
            <w:right w:val="none" w:sz="0" w:space="0" w:color="auto"/>
          </w:divBdr>
        </w:div>
        <w:div w:id="850533984">
          <w:marLeft w:val="0"/>
          <w:marRight w:val="0"/>
          <w:marTop w:val="0"/>
          <w:marBottom w:val="0"/>
          <w:divBdr>
            <w:top w:val="none" w:sz="0" w:space="0" w:color="auto"/>
            <w:left w:val="none" w:sz="0" w:space="0" w:color="auto"/>
            <w:bottom w:val="none" w:sz="0" w:space="0" w:color="auto"/>
            <w:right w:val="none" w:sz="0" w:space="0" w:color="auto"/>
          </w:divBdr>
        </w:div>
        <w:div w:id="1334265474">
          <w:marLeft w:val="0"/>
          <w:marRight w:val="0"/>
          <w:marTop w:val="0"/>
          <w:marBottom w:val="0"/>
          <w:divBdr>
            <w:top w:val="none" w:sz="0" w:space="0" w:color="auto"/>
            <w:left w:val="none" w:sz="0" w:space="0" w:color="auto"/>
            <w:bottom w:val="none" w:sz="0" w:space="0" w:color="auto"/>
            <w:right w:val="none" w:sz="0" w:space="0" w:color="auto"/>
          </w:divBdr>
        </w:div>
        <w:div w:id="391778488">
          <w:marLeft w:val="0"/>
          <w:marRight w:val="0"/>
          <w:marTop w:val="0"/>
          <w:marBottom w:val="0"/>
          <w:divBdr>
            <w:top w:val="none" w:sz="0" w:space="0" w:color="auto"/>
            <w:left w:val="none" w:sz="0" w:space="0" w:color="auto"/>
            <w:bottom w:val="none" w:sz="0" w:space="0" w:color="auto"/>
            <w:right w:val="none" w:sz="0" w:space="0" w:color="auto"/>
          </w:divBdr>
        </w:div>
        <w:div w:id="1776949005">
          <w:marLeft w:val="0"/>
          <w:marRight w:val="0"/>
          <w:marTop w:val="0"/>
          <w:marBottom w:val="0"/>
          <w:divBdr>
            <w:top w:val="none" w:sz="0" w:space="0" w:color="auto"/>
            <w:left w:val="none" w:sz="0" w:space="0" w:color="auto"/>
            <w:bottom w:val="none" w:sz="0" w:space="0" w:color="auto"/>
            <w:right w:val="none" w:sz="0" w:space="0" w:color="auto"/>
          </w:divBdr>
        </w:div>
        <w:div w:id="1712682002">
          <w:marLeft w:val="0"/>
          <w:marRight w:val="0"/>
          <w:marTop w:val="0"/>
          <w:marBottom w:val="0"/>
          <w:divBdr>
            <w:top w:val="none" w:sz="0" w:space="0" w:color="auto"/>
            <w:left w:val="none" w:sz="0" w:space="0" w:color="auto"/>
            <w:bottom w:val="none" w:sz="0" w:space="0" w:color="auto"/>
            <w:right w:val="none" w:sz="0" w:space="0" w:color="auto"/>
          </w:divBdr>
        </w:div>
        <w:div w:id="331875134">
          <w:marLeft w:val="0"/>
          <w:marRight w:val="0"/>
          <w:marTop w:val="0"/>
          <w:marBottom w:val="0"/>
          <w:divBdr>
            <w:top w:val="none" w:sz="0" w:space="0" w:color="auto"/>
            <w:left w:val="none" w:sz="0" w:space="0" w:color="auto"/>
            <w:bottom w:val="none" w:sz="0" w:space="0" w:color="auto"/>
            <w:right w:val="none" w:sz="0" w:space="0" w:color="auto"/>
          </w:divBdr>
        </w:div>
        <w:div w:id="1505777549">
          <w:marLeft w:val="0"/>
          <w:marRight w:val="0"/>
          <w:marTop w:val="0"/>
          <w:marBottom w:val="0"/>
          <w:divBdr>
            <w:top w:val="none" w:sz="0" w:space="0" w:color="auto"/>
            <w:left w:val="none" w:sz="0" w:space="0" w:color="auto"/>
            <w:bottom w:val="none" w:sz="0" w:space="0" w:color="auto"/>
            <w:right w:val="none" w:sz="0" w:space="0" w:color="auto"/>
          </w:divBdr>
        </w:div>
        <w:div w:id="1443376852">
          <w:marLeft w:val="0"/>
          <w:marRight w:val="0"/>
          <w:marTop w:val="0"/>
          <w:marBottom w:val="0"/>
          <w:divBdr>
            <w:top w:val="none" w:sz="0" w:space="0" w:color="auto"/>
            <w:left w:val="none" w:sz="0" w:space="0" w:color="auto"/>
            <w:bottom w:val="none" w:sz="0" w:space="0" w:color="auto"/>
            <w:right w:val="none" w:sz="0" w:space="0" w:color="auto"/>
          </w:divBdr>
        </w:div>
        <w:div w:id="312638586">
          <w:marLeft w:val="0"/>
          <w:marRight w:val="0"/>
          <w:marTop w:val="0"/>
          <w:marBottom w:val="0"/>
          <w:divBdr>
            <w:top w:val="none" w:sz="0" w:space="0" w:color="auto"/>
            <w:left w:val="none" w:sz="0" w:space="0" w:color="auto"/>
            <w:bottom w:val="none" w:sz="0" w:space="0" w:color="auto"/>
            <w:right w:val="none" w:sz="0" w:space="0" w:color="auto"/>
          </w:divBdr>
        </w:div>
        <w:div w:id="214658304">
          <w:marLeft w:val="0"/>
          <w:marRight w:val="0"/>
          <w:marTop w:val="0"/>
          <w:marBottom w:val="0"/>
          <w:divBdr>
            <w:top w:val="none" w:sz="0" w:space="0" w:color="auto"/>
            <w:left w:val="none" w:sz="0" w:space="0" w:color="auto"/>
            <w:bottom w:val="none" w:sz="0" w:space="0" w:color="auto"/>
            <w:right w:val="none" w:sz="0" w:space="0" w:color="auto"/>
          </w:divBdr>
        </w:div>
        <w:div w:id="1167525725">
          <w:marLeft w:val="0"/>
          <w:marRight w:val="0"/>
          <w:marTop w:val="0"/>
          <w:marBottom w:val="0"/>
          <w:divBdr>
            <w:top w:val="none" w:sz="0" w:space="0" w:color="auto"/>
            <w:left w:val="none" w:sz="0" w:space="0" w:color="auto"/>
            <w:bottom w:val="none" w:sz="0" w:space="0" w:color="auto"/>
            <w:right w:val="none" w:sz="0" w:space="0" w:color="auto"/>
          </w:divBdr>
        </w:div>
        <w:div w:id="295185750">
          <w:marLeft w:val="0"/>
          <w:marRight w:val="0"/>
          <w:marTop w:val="0"/>
          <w:marBottom w:val="0"/>
          <w:divBdr>
            <w:top w:val="none" w:sz="0" w:space="0" w:color="auto"/>
            <w:left w:val="none" w:sz="0" w:space="0" w:color="auto"/>
            <w:bottom w:val="none" w:sz="0" w:space="0" w:color="auto"/>
            <w:right w:val="none" w:sz="0" w:space="0" w:color="auto"/>
          </w:divBdr>
        </w:div>
        <w:div w:id="1346131626">
          <w:marLeft w:val="0"/>
          <w:marRight w:val="0"/>
          <w:marTop w:val="0"/>
          <w:marBottom w:val="0"/>
          <w:divBdr>
            <w:top w:val="none" w:sz="0" w:space="0" w:color="auto"/>
            <w:left w:val="none" w:sz="0" w:space="0" w:color="auto"/>
            <w:bottom w:val="none" w:sz="0" w:space="0" w:color="auto"/>
            <w:right w:val="none" w:sz="0" w:space="0" w:color="auto"/>
          </w:divBdr>
        </w:div>
        <w:div w:id="1582368473">
          <w:marLeft w:val="0"/>
          <w:marRight w:val="0"/>
          <w:marTop w:val="0"/>
          <w:marBottom w:val="0"/>
          <w:divBdr>
            <w:top w:val="none" w:sz="0" w:space="0" w:color="auto"/>
            <w:left w:val="none" w:sz="0" w:space="0" w:color="auto"/>
            <w:bottom w:val="none" w:sz="0" w:space="0" w:color="auto"/>
            <w:right w:val="none" w:sz="0" w:space="0" w:color="auto"/>
          </w:divBdr>
        </w:div>
        <w:div w:id="1248231203">
          <w:marLeft w:val="0"/>
          <w:marRight w:val="0"/>
          <w:marTop w:val="0"/>
          <w:marBottom w:val="0"/>
          <w:divBdr>
            <w:top w:val="none" w:sz="0" w:space="0" w:color="auto"/>
            <w:left w:val="none" w:sz="0" w:space="0" w:color="auto"/>
            <w:bottom w:val="none" w:sz="0" w:space="0" w:color="auto"/>
            <w:right w:val="none" w:sz="0" w:space="0" w:color="auto"/>
          </w:divBdr>
        </w:div>
        <w:div w:id="2099478215">
          <w:marLeft w:val="0"/>
          <w:marRight w:val="0"/>
          <w:marTop w:val="0"/>
          <w:marBottom w:val="0"/>
          <w:divBdr>
            <w:top w:val="none" w:sz="0" w:space="0" w:color="auto"/>
            <w:left w:val="none" w:sz="0" w:space="0" w:color="auto"/>
            <w:bottom w:val="none" w:sz="0" w:space="0" w:color="auto"/>
            <w:right w:val="none" w:sz="0" w:space="0" w:color="auto"/>
          </w:divBdr>
        </w:div>
        <w:div w:id="905725707">
          <w:marLeft w:val="0"/>
          <w:marRight w:val="0"/>
          <w:marTop w:val="0"/>
          <w:marBottom w:val="0"/>
          <w:divBdr>
            <w:top w:val="none" w:sz="0" w:space="0" w:color="auto"/>
            <w:left w:val="none" w:sz="0" w:space="0" w:color="auto"/>
            <w:bottom w:val="none" w:sz="0" w:space="0" w:color="auto"/>
            <w:right w:val="none" w:sz="0" w:space="0" w:color="auto"/>
          </w:divBdr>
        </w:div>
        <w:div w:id="2070030862">
          <w:marLeft w:val="0"/>
          <w:marRight w:val="0"/>
          <w:marTop w:val="0"/>
          <w:marBottom w:val="0"/>
          <w:divBdr>
            <w:top w:val="none" w:sz="0" w:space="0" w:color="auto"/>
            <w:left w:val="none" w:sz="0" w:space="0" w:color="auto"/>
            <w:bottom w:val="none" w:sz="0" w:space="0" w:color="auto"/>
            <w:right w:val="none" w:sz="0" w:space="0" w:color="auto"/>
          </w:divBdr>
        </w:div>
        <w:div w:id="2082481151">
          <w:marLeft w:val="0"/>
          <w:marRight w:val="0"/>
          <w:marTop w:val="0"/>
          <w:marBottom w:val="0"/>
          <w:divBdr>
            <w:top w:val="none" w:sz="0" w:space="0" w:color="auto"/>
            <w:left w:val="none" w:sz="0" w:space="0" w:color="auto"/>
            <w:bottom w:val="none" w:sz="0" w:space="0" w:color="auto"/>
            <w:right w:val="none" w:sz="0" w:space="0" w:color="auto"/>
          </w:divBdr>
        </w:div>
        <w:div w:id="2095664922">
          <w:marLeft w:val="0"/>
          <w:marRight w:val="0"/>
          <w:marTop w:val="0"/>
          <w:marBottom w:val="0"/>
          <w:divBdr>
            <w:top w:val="none" w:sz="0" w:space="0" w:color="auto"/>
            <w:left w:val="none" w:sz="0" w:space="0" w:color="auto"/>
            <w:bottom w:val="none" w:sz="0" w:space="0" w:color="auto"/>
            <w:right w:val="none" w:sz="0" w:space="0" w:color="auto"/>
          </w:divBdr>
        </w:div>
        <w:div w:id="687607667">
          <w:marLeft w:val="0"/>
          <w:marRight w:val="0"/>
          <w:marTop w:val="0"/>
          <w:marBottom w:val="0"/>
          <w:divBdr>
            <w:top w:val="none" w:sz="0" w:space="0" w:color="auto"/>
            <w:left w:val="none" w:sz="0" w:space="0" w:color="auto"/>
            <w:bottom w:val="none" w:sz="0" w:space="0" w:color="auto"/>
            <w:right w:val="none" w:sz="0" w:space="0" w:color="auto"/>
          </w:divBdr>
        </w:div>
        <w:div w:id="1192457410">
          <w:marLeft w:val="0"/>
          <w:marRight w:val="0"/>
          <w:marTop w:val="0"/>
          <w:marBottom w:val="0"/>
          <w:divBdr>
            <w:top w:val="none" w:sz="0" w:space="0" w:color="auto"/>
            <w:left w:val="none" w:sz="0" w:space="0" w:color="auto"/>
            <w:bottom w:val="none" w:sz="0" w:space="0" w:color="auto"/>
            <w:right w:val="none" w:sz="0" w:space="0" w:color="auto"/>
          </w:divBdr>
        </w:div>
        <w:div w:id="1540778102">
          <w:marLeft w:val="0"/>
          <w:marRight w:val="0"/>
          <w:marTop w:val="0"/>
          <w:marBottom w:val="0"/>
          <w:divBdr>
            <w:top w:val="none" w:sz="0" w:space="0" w:color="auto"/>
            <w:left w:val="none" w:sz="0" w:space="0" w:color="auto"/>
            <w:bottom w:val="none" w:sz="0" w:space="0" w:color="auto"/>
            <w:right w:val="none" w:sz="0" w:space="0" w:color="auto"/>
          </w:divBdr>
        </w:div>
      </w:divsChild>
    </w:div>
    <w:div w:id="1321034386">
      <w:bodyDiv w:val="1"/>
      <w:marLeft w:val="0"/>
      <w:marRight w:val="0"/>
      <w:marTop w:val="0"/>
      <w:marBottom w:val="0"/>
      <w:divBdr>
        <w:top w:val="none" w:sz="0" w:space="0" w:color="auto"/>
        <w:left w:val="none" w:sz="0" w:space="0" w:color="auto"/>
        <w:bottom w:val="none" w:sz="0" w:space="0" w:color="auto"/>
        <w:right w:val="none" w:sz="0" w:space="0" w:color="auto"/>
      </w:divBdr>
      <w:divsChild>
        <w:div w:id="1913001487">
          <w:marLeft w:val="0"/>
          <w:marRight w:val="0"/>
          <w:marTop w:val="0"/>
          <w:marBottom w:val="240"/>
          <w:divBdr>
            <w:top w:val="none" w:sz="0" w:space="0" w:color="auto"/>
            <w:left w:val="none" w:sz="0" w:space="0" w:color="auto"/>
            <w:bottom w:val="none" w:sz="0" w:space="0" w:color="auto"/>
            <w:right w:val="none" w:sz="0" w:space="0" w:color="auto"/>
          </w:divBdr>
        </w:div>
        <w:div w:id="1321082477">
          <w:marLeft w:val="0"/>
          <w:marRight w:val="0"/>
          <w:marTop w:val="0"/>
          <w:marBottom w:val="240"/>
          <w:divBdr>
            <w:top w:val="none" w:sz="0" w:space="0" w:color="auto"/>
            <w:left w:val="none" w:sz="0" w:space="0" w:color="auto"/>
            <w:bottom w:val="none" w:sz="0" w:space="0" w:color="auto"/>
            <w:right w:val="none" w:sz="0" w:space="0" w:color="auto"/>
          </w:divBdr>
        </w:div>
      </w:divsChild>
    </w:div>
    <w:div w:id="1974560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964</Words>
  <Characters>5500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Матушкин Алексей Николаевич</dc:creator>
  <dc:description/>
  <cp:lastModifiedBy>Татьяна</cp:lastModifiedBy>
  <cp:revision>2</cp:revision>
  <dcterms:created xsi:type="dcterms:W3CDTF">2026-09-24T04:58:00Z</dcterms:created>
  <dcterms:modified xsi:type="dcterms:W3CDTF">2026-09-24T04:58:00Z</dcterms:modified>
  <dc:language>ru-RU</dc:language>
</cp:coreProperties>
</file>