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BCC8E" w14:textId="77777777" w:rsidR="004D389B" w:rsidRDefault="004D389B" w:rsidP="004D389B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1B390AF2" w14:textId="256E9235" w:rsidR="004D389B" w:rsidRPr="004D389B" w:rsidRDefault="004D389B" w:rsidP="004D389B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bookmarkStart w:id="0" w:name="_Hlk194337488"/>
      <w:r w:rsidRPr="004D389B">
        <w:rPr>
          <w:rFonts w:ascii="Times New Roman" w:hAnsi="Times New Roman" w:cs="Times New Roman"/>
          <w:b/>
          <w:color w:val="auto"/>
          <w:sz w:val="40"/>
          <w:szCs w:val="40"/>
        </w:rPr>
        <w:t>Теоретические аспекты нозологических особенностей</w:t>
      </w:r>
    </w:p>
    <w:p w14:paraId="19574937" w14:textId="638C5F83" w:rsidR="00831FA6" w:rsidRPr="004D389B" w:rsidRDefault="004D389B" w:rsidP="004D3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89B">
        <w:rPr>
          <w:rFonts w:ascii="Times New Roman" w:hAnsi="Times New Roman" w:cs="Times New Roman"/>
          <w:b/>
          <w:sz w:val="28"/>
          <w:szCs w:val="28"/>
        </w:rPr>
        <w:t>Интеллектуальные нарушения:</w:t>
      </w:r>
    </w:p>
    <w:p w14:paraId="37AA051E" w14:textId="14399D11" w:rsidR="004D389B" w:rsidRPr="004D389B" w:rsidRDefault="004D389B" w:rsidP="004D3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89B">
        <w:rPr>
          <w:rFonts w:ascii="Times New Roman" w:hAnsi="Times New Roman" w:cs="Times New Roman"/>
          <w:b/>
          <w:sz w:val="28"/>
          <w:szCs w:val="28"/>
        </w:rPr>
        <w:t>сравнительная характеристика</w:t>
      </w:r>
    </w:p>
    <w:tbl>
      <w:tblPr>
        <w:tblStyle w:val="a3"/>
        <w:tblpPr w:leftFromText="180" w:rightFromText="180" w:vertAnchor="text" w:horzAnchor="margin" w:tblpY="54"/>
        <w:tblW w:w="0" w:type="auto"/>
        <w:tblLook w:val="04A0" w:firstRow="1" w:lastRow="0" w:firstColumn="1" w:lastColumn="0" w:noHBand="0" w:noVBand="1"/>
      </w:tblPr>
      <w:tblGrid>
        <w:gridCol w:w="3292"/>
        <w:gridCol w:w="3003"/>
        <w:gridCol w:w="3003"/>
        <w:gridCol w:w="2531"/>
        <w:gridCol w:w="2531"/>
      </w:tblGrid>
      <w:tr w:rsidR="004D389B" w14:paraId="6642579B" w14:textId="131767FC" w:rsidTr="004D389B">
        <w:trPr>
          <w:trHeight w:val="617"/>
        </w:trPr>
        <w:tc>
          <w:tcPr>
            <w:tcW w:w="3292" w:type="dxa"/>
          </w:tcPr>
          <w:p w14:paraId="7E6D582B" w14:textId="26F44E76" w:rsidR="004D389B" w:rsidRPr="004D389B" w:rsidRDefault="004D389B" w:rsidP="004D389B">
            <w:pPr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3003" w:type="dxa"/>
          </w:tcPr>
          <w:p w14:paraId="43DC5571" w14:textId="5266245C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ЗПР</w:t>
            </w:r>
          </w:p>
        </w:tc>
        <w:tc>
          <w:tcPr>
            <w:tcW w:w="3003" w:type="dxa"/>
          </w:tcPr>
          <w:p w14:paraId="76C6B893" w14:textId="2677250F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. запущенность</w:t>
            </w:r>
          </w:p>
        </w:tc>
        <w:tc>
          <w:tcPr>
            <w:tcW w:w="2531" w:type="dxa"/>
          </w:tcPr>
          <w:p w14:paraId="40A3C827" w14:textId="07DF73DC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Умственная отсталость</w:t>
            </w:r>
          </w:p>
        </w:tc>
        <w:tc>
          <w:tcPr>
            <w:tcW w:w="2531" w:type="dxa"/>
          </w:tcPr>
          <w:p w14:paraId="03FCDD28" w14:textId="155F0474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Деменция</w:t>
            </w:r>
          </w:p>
        </w:tc>
      </w:tr>
      <w:tr w:rsidR="004D389B" w14:paraId="657663D9" w14:textId="16BCFA43" w:rsidTr="004D389B">
        <w:trPr>
          <w:trHeight w:val="1220"/>
        </w:trPr>
        <w:tc>
          <w:tcPr>
            <w:tcW w:w="3292" w:type="dxa"/>
          </w:tcPr>
          <w:p w14:paraId="1A27D48A" w14:textId="38A681DA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3003" w:type="dxa"/>
          </w:tcPr>
          <w:p w14:paraId="051175F2" w14:textId="60722D84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С младенчества</w:t>
            </w:r>
          </w:p>
        </w:tc>
        <w:tc>
          <w:tcPr>
            <w:tcW w:w="3003" w:type="dxa"/>
          </w:tcPr>
          <w:p w14:paraId="09E68728" w14:textId="1490E5C9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С начала воздействия социального неблагополучия</w:t>
            </w:r>
          </w:p>
        </w:tc>
        <w:tc>
          <w:tcPr>
            <w:tcW w:w="2531" w:type="dxa"/>
          </w:tcPr>
          <w:p w14:paraId="6BDBAC85" w14:textId="2180FB1B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До 2-3 лет</w:t>
            </w:r>
          </w:p>
        </w:tc>
        <w:tc>
          <w:tcPr>
            <w:tcW w:w="2531" w:type="dxa"/>
          </w:tcPr>
          <w:p w14:paraId="6AD98EB0" w14:textId="7FF335FF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После 3 лет</w:t>
            </w:r>
          </w:p>
        </w:tc>
      </w:tr>
      <w:tr w:rsidR="004D389B" w14:paraId="4F50AA33" w14:textId="3743F88A" w:rsidTr="004D389B">
        <w:trPr>
          <w:trHeight w:val="301"/>
        </w:trPr>
        <w:tc>
          <w:tcPr>
            <w:tcW w:w="3292" w:type="dxa"/>
          </w:tcPr>
          <w:p w14:paraId="09E16DA7" w14:textId="34878345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Распространённость</w:t>
            </w:r>
          </w:p>
        </w:tc>
        <w:tc>
          <w:tcPr>
            <w:tcW w:w="3003" w:type="dxa"/>
          </w:tcPr>
          <w:p w14:paraId="28384FC6" w14:textId="5D3805F2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7-11%</w:t>
            </w:r>
          </w:p>
        </w:tc>
        <w:tc>
          <w:tcPr>
            <w:tcW w:w="3003" w:type="dxa"/>
          </w:tcPr>
          <w:p w14:paraId="135929F0" w14:textId="77777777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1" w:type="dxa"/>
          </w:tcPr>
          <w:p w14:paraId="5EAA88D8" w14:textId="102602C1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</w:tc>
        <w:tc>
          <w:tcPr>
            <w:tcW w:w="2531" w:type="dxa"/>
          </w:tcPr>
          <w:p w14:paraId="45A290B0" w14:textId="77777777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89B" w14:paraId="5A26E1CA" w14:textId="08957F84" w:rsidTr="004D389B">
        <w:trPr>
          <w:trHeight w:val="1234"/>
        </w:trPr>
        <w:tc>
          <w:tcPr>
            <w:tcW w:w="3292" w:type="dxa"/>
          </w:tcPr>
          <w:p w14:paraId="649E374C" w14:textId="5CDF5260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Взаимоотношения между первичным и вторичным дефектом</w:t>
            </w:r>
          </w:p>
        </w:tc>
        <w:tc>
          <w:tcPr>
            <w:tcW w:w="3003" w:type="dxa"/>
          </w:tcPr>
          <w:p w14:paraId="24BC5778" w14:textId="05F9172E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Социокультурный фактор</w:t>
            </w:r>
          </w:p>
        </w:tc>
        <w:tc>
          <w:tcPr>
            <w:tcW w:w="3003" w:type="dxa"/>
          </w:tcPr>
          <w:p w14:paraId="68746FE8" w14:textId="2987A96A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Социокультурный фактор</w:t>
            </w:r>
          </w:p>
        </w:tc>
        <w:tc>
          <w:tcPr>
            <w:tcW w:w="2531" w:type="dxa"/>
          </w:tcPr>
          <w:p w14:paraId="55F604E6" w14:textId="4576D386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Биологический фактор</w:t>
            </w:r>
          </w:p>
        </w:tc>
        <w:tc>
          <w:tcPr>
            <w:tcW w:w="2531" w:type="dxa"/>
          </w:tcPr>
          <w:p w14:paraId="6A499AAE" w14:textId="451CC2BE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Биологический фактор</w:t>
            </w:r>
          </w:p>
        </w:tc>
      </w:tr>
      <w:tr w:rsidR="004D389B" w14:paraId="47D9C7AD" w14:textId="77777777" w:rsidTr="004D389B">
        <w:trPr>
          <w:trHeight w:val="1220"/>
        </w:trPr>
        <w:tc>
          <w:tcPr>
            <w:tcW w:w="3292" w:type="dxa"/>
          </w:tcPr>
          <w:p w14:paraId="0B279A68" w14:textId="16BB920B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Функциональная локализация нарушения (дефекта)</w:t>
            </w:r>
          </w:p>
        </w:tc>
        <w:tc>
          <w:tcPr>
            <w:tcW w:w="3003" w:type="dxa"/>
          </w:tcPr>
          <w:p w14:paraId="095B3A10" w14:textId="1D539C5F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Характерны только частные дефекты</w:t>
            </w:r>
          </w:p>
        </w:tc>
        <w:tc>
          <w:tcPr>
            <w:tcW w:w="3003" w:type="dxa"/>
          </w:tcPr>
          <w:p w14:paraId="0BCF26B9" w14:textId="7F662EFD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Характерны только частные дефекты</w:t>
            </w:r>
          </w:p>
        </w:tc>
        <w:tc>
          <w:tcPr>
            <w:tcW w:w="2531" w:type="dxa"/>
          </w:tcPr>
          <w:p w14:paraId="250D2F72" w14:textId="68AB97A0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Приоритет общих дефектов над частными</w:t>
            </w:r>
          </w:p>
        </w:tc>
        <w:tc>
          <w:tcPr>
            <w:tcW w:w="2531" w:type="dxa"/>
          </w:tcPr>
          <w:p w14:paraId="05E1F0A6" w14:textId="039BC7BB" w:rsidR="004D389B" w:rsidRPr="004D389B" w:rsidRDefault="004D389B" w:rsidP="004D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89B">
              <w:rPr>
                <w:rFonts w:ascii="Times New Roman" w:hAnsi="Times New Roman" w:cs="Times New Roman"/>
                <w:sz w:val="28"/>
                <w:szCs w:val="28"/>
              </w:rPr>
              <w:t>Приоритет общих дефектов над частными</w:t>
            </w:r>
          </w:p>
        </w:tc>
      </w:tr>
    </w:tbl>
    <w:p w14:paraId="74FAB444" w14:textId="3695525E" w:rsidR="004D389B" w:rsidRDefault="004D389B" w:rsidP="004D389B"/>
    <w:p w14:paraId="1985C0F5" w14:textId="195506A6" w:rsidR="004D389B" w:rsidRDefault="004D389B" w:rsidP="004D389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20F66">
        <w:rPr>
          <w:rFonts w:ascii="Times New Roman" w:hAnsi="Times New Roman" w:cs="Times New Roman"/>
          <w:color w:val="000000"/>
          <w:sz w:val="28"/>
          <w:szCs w:val="28"/>
        </w:rPr>
        <w:t>Рисунок 2. Таблицы и схемы, описывающие нозологические особенности и нарушения интеллекта у детей.</w:t>
      </w:r>
      <w:bookmarkEnd w:id="0"/>
    </w:p>
    <w:p w14:paraId="6DECDFAD" w14:textId="334DD3BA" w:rsidR="00E14FD7" w:rsidRDefault="00E14FD7" w:rsidP="004D389B"/>
    <w:p w14:paraId="4BC0655B" w14:textId="2EFD2548" w:rsidR="00E14FD7" w:rsidRDefault="00E14FD7" w:rsidP="004D389B"/>
    <w:p w14:paraId="408C1119" w14:textId="5878D308" w:rsidR="00E14FD7" w:rsidRDefault="00E14FD7" w:rsidP="004D389B"/>
    <w:p w14:paraId="2E44C9C7" w14:textId="1FFD920A" w:rsidR="00E14FD7" w:rsidRDefault="00E14FD7" w:rsidP="004D389B"/>
    <w:p w14:paraId="5DD84CB1" w14:textId="4E0311F2" w:rsidR="00E14FD7" w:rsidRDefault="00E14FD7" w:rsidP="004D389B"/>
    <w:p w14:paraId="66D43D1D" w14:textId="77397752" w:rsidR="00E14FD7" w:rsidRDefault="00E14FD7" w:rsidP="004D389B">
      <w:bookmarkStart w:id="1" w:name="_GoBack"/>
      <w:bookmarkEnd w:id="1"/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2A3734E" wp14:editId="038B748C">
            <wp:extent cx="5715000" cy="42767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FD7" w:rsidSect="004D38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28"/>
    <w:rsid w:val="004D389B"/>
    <w:rsid w:val="00831FA6"/>
    <w:rsid w:val="009F5D28"/>
    <w:rsid w:val="00E1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51AB"/>
  <w15:chartTrackingRefBased/>
  <w15:docId w15:val="{7EE2135C-79CE-465F-9B55-93AFE706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89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3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D389B"/>
    <w:rPr>
      <w:rFonts w:asciiTheme="majorHAnsi" w:eastAsiaTheme="majorEastAsia" w:hAnsiTheme="majorHAnsi" w:cstheme="majorBidi"/>
      <w:color w:val="1F3864" w:themeColor="accent1" w:themeShade="80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2025-03-31T15:01:00Z</dcterms:created>
  <dcterms:modified xsi:type="dcterms:W3CDTF">2025-03-31T15:41:00Z</dcterms:modified>
</cp:coreProperties>
</file>