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AFA" w:rsidRPr="00BC0AFA" w:rsidRDefault="00BC0AFA" w:rsidP="00BC0AFA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BC0AFA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Как мы делаем </w:t>
      </w:r>
      <w:proofErr w:type="gramStart"/>
      <w:r w:rsidRPr="00BC0AFA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сложное</w:t>
      </w:r>
      <w:proofErr w:type="gramEnd"/>
      <w:r w:rsidRPr="00BC0AFA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простым: игровые приёмы для детей с ЗПР</w:t>
      </w:r>
    </w:p>
    <w:p w:rsidR="00BC0AFA" w:rsidRPr="00BC0AFA" w:rsidRDefault="00BC0AFA" w:rsidP="00BC0AFA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bookmarkStart w:id="0" w:name="_GoBack"/>
      <w:bookmarkEnd w:id="0"/>
    </w:p>
    <w:p w:rsidR="00BC0AFA" w:rsidRDefault="00BC0AFA" w:rsidP="00BC0AF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C0A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Введение</w:t>
      </w:r>
    </w:p>
    <w:p w:rsidR="00BC0AFA" w:rsidRPr="00BC0AFA" w:rsidRDefault="00BC0AFA" w:rsidP="00BC0A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 с задержкой психического развития (ЗПР) составляют одну из наиболее многочисленных категорий обучающихся с ограниченными возможностями здоровья (ОВЗ) в дошкольном возрасте. </w:t>
      </w:r>
      <w:proofErr w:type="gramStart"/>
      <w:r w:rsidRPr="00BC0AF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государственным образовательным стандартом дошкольного образования (ФГОС ДО) и Федеральной адаптированной образовательной программой дошкольного образования (ФАОП ДО) для обучающихся с ОВЗ, коррекционно-развивающая работа с такими детьми должна строиться с учётом их особых образовательных потребностей и пронизывать все образовательные области. </w:t>
      </w:r>
      <w:proofErr w:type="gramEnd"/>
    </w:p>
    <w:p w:rsidR="00BC0AFA" w:rsidRDefault="00BC0AFA" w:rsidP="00BC0A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Одна из ключевых особенностей детей с ЗПР — сниженная работоспособность, быстрая истощаемость внимания, трудности удержания многоступенчатой инструкции, недостаточная </w:t>
      </w:r>
      <w:proofErr w:type="spellStart"/>
      <w:r w:rsidRPr="00BC0AFA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</w:t>
      </w:r>
      <w:proofErr w:type="spellEnd"/>
      <w:r w:rsidRPr="00BC0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целенаправленности деятельности. Для ребёнка с ЗПР привычное задание — разложить фигуры по коробочкам, собрать пирамидку, найти пару — может оказаться непреодолимым, поскольку требует одновременного удержания нескольких операций: восприятия инструкции, её отсроченного воспроизведения, соотнесения признаков, выбора действия и самоконтроля.</w:t>
      </w:r>
    </w:p>
    <w:p w:rsidR="00BC0AFA" w:rsidRPr="00BC0AFA" w:rsidRDefault="00BC0AFA" w:rsidP="00BC0A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AFA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таких условиях игра становится не просто предпочитаемым видом деятельности, а основным коррекционным инструментом. Как отмечает исследовательская литература, у дошкольников с ЗПР игровая деятельность без специального обучения не становится ведущей и требует целенаправленного формирования. Задача воспитателя — не упростить содержание, а упростить путь к нему: сохранить образовательную цель, но выстроить маршрут через игру, наглядность и поэтапное сопровождение. </w:t>
      </w:r>
    </w:p>
    <w:p w:rsidR="00BC0AFA" w:rsidRPr="00BC0AFA" w:rsidRDefault="00BC0AFA" w:rsidP="00BC0AF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C0A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Теоретическая рамка</w:t>
      </w:r>
    </w:p>
    <w:p w:rsidR="00BC0AFA" w:rsidRPr="00BC0AFA" w:rsidRDefault="00BC0AFA" w:rsidP="00BC0A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AFA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Опираясь на положение Л. С. Выготского о зоне ближайшего развития, коррекционно-развивающая работа строится так, чтобы ребёнок мог выполнить задание с минимальной помощью взрослого, а затем — самостоятельно. Игра в этом контексте выполняет несколько функций, выделенных в специальной литературе: </w:t>
      </w:r>
    </w:p>
    <w:p w:rsidR="00BC0AFA" w:rsidRDefault="00BC0AFA" w:rsidP="00BC0AFA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A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коррекционно-развивающую</w:t>
      </w:r>
      <w:r w:rsidRPr="00BC0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стимулирует развитие высших психических функций, «прорабатывает» слабые звенья (непроизвольность внимания, трудности обобщения);</w:t>
      </w:r>
    </w:p>
    <w:p w:rsidR="00BC0AFA" w:rsidRPr="00BC0AFA" w:rsidRDefault="00BC0AFA" w:rsidP="00BC0AFA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A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мотивационную</w:t>
      </w:r>
      <w:r w:rsidRPr="00BC0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снижает тревожность, создаёт ситуацию успеха;</w:t>
      </w:r>
    </w:p>
    <w:p w:rsidR="00BC0AFA" w:rsidRPr="00BC0AFA" w:rsidRDefault="00BC0AFA" w:rsidP="00BC0AFA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C0A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коммуникативную</w:t>
      </w:r>
      <w:proofErr w:type="gramEnd"/>
      <w:r w:rsidRPr="00BC0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формирует навыки взаимодействия со сверстниками и взрослыми;</w:t>
      </w:r>
    </w:p>
    <w:p w:rsidR="00BC0AFA" w:rsidRPr="00BC0AFA" w:rsidRDefault="00BC0AFA" w:rsidP="00BC0AFA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C0A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релаксационную</w:t>
      </w:r>
      <w:proofErr w:type="gramEnd"/>
      <w:r w:rsidRPr="00BC0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снимает эмоциональное и мышечное напряжение.</w:t>
      </w:r>
    </w:p>
    <w:p w:rsidR="00BC0AFA" w:rsidRPr="00BC0AFA" w:rsidRDefault="00BC0AFA" w:rsidP="00BC0A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ФАОП </w:t>
      </w:r>
      <w:proofErr w:type="gramStart"/>
      <w:r w:rsidRPr="00BC0AFA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proofErr w:type="gramEnd"/>
      <w:r w:rsidRPr="00BC0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прямо указывается, что </w:t>
      </w:r>
      <w:proofErr w:type="gramStart"/>
      <w:r w:rsidRPr="00BC0AF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</w:t>
      </w:r>
      <w:proofErr w:type="gramEnd"/>
      <w:r w:rsidRPr="00BC0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 должна осуществляться «в формах, специфических для детей данной возрастной группы, прежде всего в форме игры». Таким образом, игровые приёмы — это не дополнительный, а системообразующий элемент коррекционно-образовательного процесса в группе компенсирующей направленности. </w:t>
      </w:r>
    </w:p>
    <w:p w:rsidR="00BC0AFA" w:rsidRPr="00BC0AFA" w:rsidRDefault="00BC0AFA" w:rsidP="00BC0AF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C0A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Практические приёмы и их обоснование</w:t>
      </w:r>
    </w:p>
    <w:p w:rsidR="00BC0AFA" w:rsidRPr="00BC0AFA" w:rsidRDefault="00BC0AFA" w:rsidP="00BC0A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AF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Ниже представлены пять игровых приёмов, систематически применяемых в работе со средней группой (дети 4–5 лет) компенсирующей направленности для детей с ЗПР. Каждый приём соотнесён с конкретной коррекционной задачей и иллюстрирован примером из практики.</w:t>
      </w:r>
    </w:p>
    <w:p w:rsidR="00BC0AFA" w:rsidRPr="00BC0AFA" w:rsidRDefault="00BC0AFA" w:rsidP="00BC0AFA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C0A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Одноступенчатая инструкция с визуальной опорой</w:t>
      </w:r>
    </w:p>
    <w:p w:rsidR="00BC0AFA" w:rsidRPr="00BC0AFA" w:rsidRDefault="00BC0AFA" w:rsidP="00BC0A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A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Коррекционная задача:</w:t>
      </w:r>
      <w:r w:rsidRPr="00BC0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преодоление трудностей удержания многоступенчатой инструкции, развитие произвольного внимания.</w:t>
      </w:r>
    </w:p>
    <w:p w:rsidR="00BC0AFA" w:rsidRPr="00BC0AFA" w:rsidRDefault="00BC0AFA" w:rsidP="00BC0A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AFA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Многоступенчатая инструкция («Возьми красный круг, найди красную коробочку и положи туда») недоступна для большинства детей с ЗПР средней группы: к моменту выполнения третьего действия ребёнок забывает первое. Поэтому инструкция дробится на отдельные шаги, каждый из которых сопровождается визуальной меткой. </w:t>
      </w:r>
    </w:p>
    <w:p w:rsidR="00BC0AFA" w:rsidRPr="00BC0AFA" w:rsidRDefault="00BC0AFA" w:rsidP="00BC0A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A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Пример.</w:t>
      </w:r>
      <w:r w:rsidRPr="00BC0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занятии по сенсорному развитию (соотнесение по цвету) на коробках заранее размещаются наклейки соответствующих цветов. Инструкция звучит так: «Возьми красный круг» → «Найди коробочку с такой же наклейкой» → «Положи в коробочку». Каждый шаг — отдельное мини-задание. По мере освоения шаги объединяются в цепочку из двух, затем трёх действий.</w:t>
      </w:r>
    </w:p>
    <w:p w:rsidR="00BC0AFA" w:rsidRPr="00BC0AFA" w:rsidRDefault="00BC0AFA" w:rsidP="00BC0A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A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Результат.</w:t>
      </w:r>
      <w:r w:rsidRPr="00BC0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3–4 недели дети начинают самостоятельно проговаривать последовательность: «Я </w:t>
      </w:r>
      <w:proofErr w:type="gramStart"/>
      <w:r w:rsidRPr="00BC0AFA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беру… я ищу</w:t>
      </w:r>
      <w:proofErr w:type="gramEnd"/>
      <w:r w:rsidRPr="00BC0AFA">
        <w:rPr>
          <w:rFonts w:ascii="Times New Roman" w:eastAsia="Times New Roman" w:hAnsi="Times New Roman" w:cs="Times New Roman"/>
          <w:sz w:val="28"/>
          <w:szCs w:val="28"/>
          <w:lang w:eastAsia="ru-RU"/>
        </w:rPr>
        <w:t>… я кладу», что свидетельствует о формировании внутреннего плана действия.</w:t>
      </w:r>
    </w:p>
    <w:p w:rsidR="00BC0AFA" w:rsidRPr="00BC0AFA" w:rsidRDefault="00BC0AFA" w:rsidP="00BC0AFA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C0A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Тактильно-зрительная опора («Покажи пальцем»)</w:t>
      </w:r>
    </w:p>
    <w:p w:rsidR="00BC0AFA" w:rsidRPr="00BC0AFA" w:rsidRDefault="00BC0AFA" w:rsidP="00BC0A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A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Коррекционная задача:</w:t>
      </w:r>
      <w:r w:rsidRPr="00BC0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развитие восприятия, обогащение сенсорного опыта, формирование обобщающих представлений.</w:t>
      </w:r>
    </w:p>
    <w:p w:rsidR="00BC0AFA" w:rsidRPr="00BC0AFA" w:rsidRDefault="00BC0AFA" w:rsidP="00BC0A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Детям с ЗПР недостаточно зрительного восприятия признака — требуется подключение тактильного канала, что согласуется с положением ФАОП </w:t>
      </w:r>
      <w:proofErr w:type="gramStart"/>
      <w:r w:rsidRPr="00BC0AFA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proofErr w:type="gramEnd"/>
      <w:r w:rsidRPr="00BC0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C0AF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Pr="00BC0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необходимости развития зрительного, слухового и тактильного восприятия как базы для формирования высших психических функций. </w:t>
      </w:r>
    </w:p>
    <w:p w:rsidR="00BC0AFA" w:rsidRPr="00BC0AFA" w:rsidRDefault="00BC0AFA" w:rsidP="00BC0A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A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Пример.</w:t>
      </w:r>
      <w:r w:rsidRPr="00BC0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сравнении предметов по величине дети не просто смотрят, а обводят контур пальцем: «Этот большой — рука широко, этот маленький — рука близко». Для различения фактуры используем игру «Чудесный мешочек»: ребёнок на ощупь определяет предмет и описывает его признаки (гладкий/шершавый, твёрдый/мягкий). </w:t>
      </w:r>
    </w:p>
    <w:p w:rsidR="00BC0AFA" w:rsidRPr="00BC0AFA" w:rsidRDefault="00BC0AFA" w:rsidP="00BC0AFA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C0A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Сюжетная рамка («Помоги герою»)</w:t>
      </w:r>
    </w:p>
    <w:p w:rsidR="00BC0AFA" w:rsidRPr="00BC0AFA" w:rsidRDefault="00BC0AFA" w:rsidP="00BC0A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A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Коррекционная задача:</w:t>
      </w:r>
      <w:r w:rsidRPr="00BC0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повышение мотивации, развитие эмоциональной </w:t>
      </w:r>
      <w:proofErr w:type="spellStart"/>
      <w:r w:rsidRPr="00BC0AF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вовлечённости</w:t>
      </w:r>
      <w:proofErr w:type="spellEnd"/>
      <w:r w:rsidRPr="00BC0AFA">
        <w:rPr>
          <w:rFonts w:ascii="Times New Roman" w:eastAsia="Times New Roman" w:hAnsi="Times New Roman" w:cs="Times New Roman"/>
          <w:sz w:val="28"/>
          <w:szCs w:val="28"/>
          <w:lang w:eastAsia="ru-RU"/>
        </w:rPr>
        <w:t>, снижение страха ошибки.</w:t>
      </w:r>
    </w:p>
    <w:p w:rsidR="00BC0AFA" w:rsidRPr="00BC0AFA" w:rsidRDefault="00BC0AFA" w:rsidP="00BC0A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исследовательской литературе отмечается, что для детей с </w:t>
      </w:r>
      <w:proofErr w:type="spellStart"/>
      <w:r w:rsidRPr="00BC0AFA">
        <w:rPr>
          <w:rFonts w:ascii="Times New Roman" w:eastAsia="Times New Roman" w:hAnsi="Times New Roman" w:cs="Times New Roman"/>
          <w:sz w:val="28"/>
          <w:szCs w:val="28"/>
          <w:lang w:eastAsia="ru-RU"/>
        </w:rPr>
        <w:t>ЗПр</w:t>
      </w:r>
      <w:proofErr w:type="spellEnd"/>
      <w:r w:rsidRPr="00BC0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характерна слабая эмоциональная устойчивость и неуверенность. Сюжетная рамка преобразует учебную задачу в игровую: ребёнок не «исправляет свою ошибку», а «помогает персонажу». </w:t>
      </w:r>
    </w:p>
    <w:p w:rsidR="00BC0AFA" w:rsidRPr="00BC0AFA" w:rsidRDefault="00BC0AFA" w:rsidP="00BC0A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A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Пример.</w:t>
      </w:r>
      <w:r w:rsidRPr="00BC0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Вместо инструкции «Разложи фигуры по форме» — «Помоги медвежонку разложить подарки по коробкам, чтобы каждый подарок нашёл свой дом». Если ребёнок ошибается: «Ой, медвежонок положил не туда, давай поможем ему исправить». Напряжение снимается, поскольку ошибка персонажа, а не ребёнка.</w:t>
      </w:r>
    </w:p>
    <w:p w:rsidR="00BC0AFA" w:rsidRPr="00BC0AFA" w:rsidRDefault="00BC0AFA" w:rsidP="00BC0AFA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C0A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Совместное действие с постепенным снятием помощи</w:t>
      </w:r>
    </w:p>
    <w:p w:rsidR="00BC0AFA" w:rsidRPr="00BC0AFA" w:rsidRDefault="00BC0AFA" w:rsidP="00BC0A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A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Коррекционная задача:</w:t>
      </w:r>
      <w:r w:rsidRPr="00BC0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формирование навыков самообслуживания и самостоятельной деятельности, развитие зрительно-моторной координации.</w:t>
      </w:r>
    </w:p>
    <w:p w:rsidR="00BC0AFA" w:rsidRPr="00BC0AFA" w:rsidRDefault="00BC0AFA" w:rsidP="00BC0A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AF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Приём основан на принципе поэтапного формирования умственных действий (П. Я. Гальперин): от развёрнутого внешнего действия с полным сопровождением — к свёрнутому внутреннему действию, выполняемому самостоятельно. </w:t>
      </w:r>
    </w:p>
    <w:p w:rsidR="00BC0AFA" w:rsidRPr="00BC0AFA" w:rsidRDefault="00BC0AFA" w:rsidP="00BC0A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A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Пример.</w:t>
      </w:r>
      <w:r w:rsidRPr="00BC0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обучении застёгиванию молнии: воспитатель сначала выполняет действие, держа руку ребёнка и проговаривая каждый этап; затем ребёнок держит «собачку», а воспитатель направляет; затем ребёнок действует сам, а воспитатель даёт только словесную подсказку: «Тяни вверх… теперь чуть-чуть вправо». Постепенно словесная подсказка сворачивается до жеста, а затем снимается полностью.</w:t>
      </w:r>
    </w:p>
    <w:p w:rsidR="00BC0AFA" w:rsidRPr="00BC0AFA" w:rsidRDefault="00BC0AFA" w:rsidP="00BC0AFA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C0A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Ситуация успеха и визуализация прогресса</w:t>
      </w:r>
    </w:p>
    <w:p w:rsidR="00BC0AFA" w:rsidRPr="00BC0AFA" w:rsidRDefault="00BC0AFA" w:rsidP="00BC0A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A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Коррекционная задача:</w:t>
      </w:r>
      <w:r w:rsidRPr="00BC0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формирование положительной самооценки, развитие мотивации достижения, преодоление выученной беспомощности.</w:t>
      </w:r>
    </w:p>
    <w:p w:rsidR="00BC0AFA" w:rsidRPr="00BC0AFA" w:rsidRDefault="00BC0AFA" w:rsidP="00BC0A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AF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ребёнка с ЗПР критически важно переживание успеха — даже минимального. В литературе подчёркивается, что «обязательное поощрение любого, даже минимального достижения формирует у ребёнка веру в себя». </w:t>
      </w:r>
    </w:p>
    <w:p w:rsidR="00BC0AFA" w:rsidRPr="00BC0AFA" w:rsidRDefault="00BC0AFA" w:rsidP="00BC0A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A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Пример.</w:t>
      </w:r>
      <w:r w:rsidRPr="00BC0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группе оформлена «Доска успехов»: на ней — карточки с навыками («сам застёгиваю липучку», «сам нахожу свою кабинку», «сам убираю игрушки на полку»). Когда навык освоен, ребёнок сам приклеивает звёздочку. Это даёт ощущение контроля над собственным прогрессом и формирует адекватную самооценку.</w:t>
      </w:r>
    </w:p>
    <w:p w:rsidR="00BC0AFA" w:rsidRPr="00BC0AFA" w:rsidRDefault="00BC0AFA" w:rsidP="00BC0AF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C0A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Результаты и обсуждение</w:t>
      </w:r>
    </w:p>
    <w:p w:rsidR="00BC0AFA" w:rsidRPr="00BC0AFA" w:rsidRDefault="00BC0AFA" w:rsidP="00BC0A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AFA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Систематическое применение описанных приёмов в течение учебного года показало следующую динамику:</w:t>
      </w:r>
    </w:p>
    <w:p w:rsidR="00BC0AFA" w:rsidRPr="00BC0AFA" w:rsidRDefault="00BC0AFA" w:rsidP="00BC0AFA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AFA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средней группы (4–5 лет) с ЗПР начали самостоятельно выполнять 2–3-ступенчатые инструкции (к концу года — у 70% детей группы);</w:t>
      </w:r>
    </w:p>
    <w:p w:rsidR="00BC0AFA" w:rsidRPr="00BC0AFA" w:rsidRDefault="00BC0AFA" w:rsidP="00BC0AFA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AFA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снизился уровень тревожности при столкновении с новым заданием (по наблюдению воспитателя и психолога);</w:t>
      </w:r>
    </w:p>
    <w:p w:rsidR="00BC0AFA" w:rsidRPr="00BC0AFA" w:rsidRDefault="00BC0AFA" w:rsidP="00BC0AFA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AFA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увеличилась продолжительность сосредоточенной деятельности с 5–7 до 10–15 минут;</w:t>
      </w:r>
    </w:p>
    <w:p w:rsidR="00BC0AFA" w:rsidRPr="00BC0AFA" w:rsidRDefault="00BC0AFA" w:rsidP="00BC0AFA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AFA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сформировалась привычка проговаривать последовательность действий вслух, что свидетельствует о развитии регулирующей функции речи.</w:t>
      </w:r>
    </w:p>
    <w:p w:rsidR="00BC0AFA" w:rsidRPr="00BC0AFA" w:rsidRDefault="00BC0AFA" w:rsidP="00BC0A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AF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Полученные результаты согласуются с данными других исследователей, отмечающих положительную динамику коммуникативных и познавательных навыков у дошкольников с ЗПР при систематическом использовании игровых технологий. </w:t>
      </w:r>
    </w:p>
    <w:p w:rsidR="00BC0AFA" w:rsidRPr="00BC0AFA" w:rsidRDefault="00BC0AFA" w:rsidP="00BC0AF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C0A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Выводы</w:t>
      </w:r>
    </w:p>
    <w:p w:rsidR="00BC0AFA" w:rsidRDefault="00BC0AFA" w:rsidP="00BC0A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BC0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Игра в группе компенсирующей направленности для детей с ЗПР — не развивающее дополнение, а системообразующее средство коррекционно-образовательной работы, соответствующее требованиям ФГОС </w:t>
      </w:r>
      <w:proofErr w:type="gramStart"/>
      <w:r w:rsidRPr="00BC0AFA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proofErr w:type="gramEnd"/>
      <w:r w:rsidRPr="00BC0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ФАОП ДО.</w:t>
      </w:r>
    </w:p>
    <w:p w:rsidR="00BC0AFA" w:rsidRDefault="00BC0AFA" w:rsidP="00BC0A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BC0AFA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Эффективность игровых приёмов зависит от их системности: отдельные игры дают эпизодический эффект, включение в ежедневную рутину — устойчивую динамику.</w:t>
      </w:r>
    </w:p>
    <w:p w:rsidR="00BC0AFA" w:rsidRPr="00BC0AFA" w:rsidRDefault="00BC0AFA" w:rsidP="00BC0A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</w:t>
      </w:r>
      <w:r w:rsidRPr="00BC0AFA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Ключевые принципы организации: дробление инструкции, визуальная и тактильная опора, сюжетная мотивация, поэтапное снятие помощи и обязательная визуализация даже минимального прогресса.</w:t>
      </w:r>
    </w:p>
    <w:p w:rsidR="00BC0AFA" w:rsidRDefault="00BC0AFA" w:rsidP="00BC0AFA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C0AFA" w:rsidRPr="00BC0AFA" w:rsidRDefault="00BC0AFA" w:rsidP="00BC0AF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C0A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Список литературы</w:t>
      </w:r>
    </w:p>
    <w:p w:rsidR="00BC0AFA" w:rsidRPr="00BC0AFA" w:rsidRDefault="00BC0AFA" w:rsidP="00BC0AFA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ФГОС </w:t>
      </w:r>
      <w:proofErr w:type="gramStart"/>
      <w:r w:rsidRPr="00BC0AFA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proofErr w:type="gramEnd"/>
      <w:r w:rsidRPr="00BC0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Pr="00BC0AF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</w:t>
      </w:r>
      <w:proofErr w:type="gramEnd"/>
      <w:r w:rsidRPr="00BC0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0AFA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Минобрнауки</w:t>
      </w:r>
      <w:proofErr w:type="spellEnd"/>
      <w:r w:rsidRPr="00BC0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 от 17.10.2013 № 1155).</w:t>
      </w:r>
    </w:p>
    <w:p w:rsidR="00BC0AFA" w:rsidRPr="00BC0AFA" w:rsidRDefault="00BC0AFA" w:rsidP="00BC0AFA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ФАОП ДО для </w:t>
      </w:r>
      <w:proofErr w:type="gramStart"/>
      <w:r w:rsidRPr="00BC0AF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BC0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ОВЗ (Приказ </w:t>
      </w:r>
      <w:proofErr w:type="spellStart"/>
      <w:r w:rsidRPr="00BC0AFA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Минпросвещения</w:t>
      </w:r>
      <w:proofErr w:type="spellEnd"/>
      <w:r w:rsidRPr="00BC0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 от 24.11.2022 № 1022).</w:t>
      </w:r>
    </w:p>
    <w:p w:rsidR="00BC0AFA" w:rsidRPr="00BC0AFA" w:rsidRDefault="00BC0AFA" w:rsidP="00BC0AFA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AF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Выготский Л. С. Основы дефектологии. — СПб</w:t>
      </w:r>
      <w:proofErr w:type="gramStart"/>
      <w:r w:rsidRPr="00BC0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.: </w:t>
      </w:r>
      <w:proofErr w:type="gramEnd"/>
      <w:r w:rsidRPr="00BC0AFA">
        <w:rPr>
          <w:rFonts w:ascii="Times New Roman" w:eastAsia="Times New Roman" w:hAnsi="Times New Roman" w:cs="Times New Roman"/>
          <w:sz w:val="28"/>
          <w:szCs w:val="28"/>
          <w:lang w:eastAsia="ru-RU"/>
        </w:rPr>
        <w:t>Лань, 2003.</w:t>
      </w:r>
    </w:p>
    <w:p w:rsidR="00BC0AFA" w:rsidRPr="00BC0AFA" w:rsidRDefault="00BC0AFA" w:rsidP="00BC0AFA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Гальперин П. Я. Управление процессом учения // Новые исследования в педагогических науках. — 1965. — </w:t>
      </w:r>
      <w:proofErr w:type="spellStart"/>
      <w:r w:rsidRPr="00BC0AF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</w:t>
      </w:r>
      <w:proofErr w:type="spellEnd"/>
      <w:r w:rsidRPr="00BC0AFA">
        <w:rPr>
          <w:rFonts w:ascii="Times New Roman" w:eastAsia="Times New Roman" w:hAnsi="Times New Roman" w:cs="Times New Roman"/>
          <w:sz w:val="28"/>
          <w:szCs w:val="28"/>
          <w:lang w:eastAsia="ru-RU"/>
        </w:rPr>
        <w:t>. IV.</w:t>
      </w:r>
    </w:p>
    <w:p w:rsidR="00BC0AFA" w:rsidRPr="00BC0AFA" w:rsidRDefault="00BC0AFA" w:rsidP="00BC0AFA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C0AFA">
        <w:rPr>
          <w:rFonts w:ascii="Times New Roman" w:eastAsia="Times New Roman" w:hAnsi="Times New Roman" w:cs="Times New Roman"/>
          <w:sz w:val="28"/>
          <w:szCs w:val="28"/>
          <w:lang w:eastAsia="ru-RU"/>
        </w:rPr>
        <w:t>Ульенкова</w:t>
      </w:r>
      <w:proofErr w:type="spellEnd"/>
      <w:r w:rsidRPr="00BC0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У. В. Дети с задержкой психического развития. — Н. Новгород, 1994.</w:t>
      </w:r>
    </w:p>
    <w:p w:rsidR="00EE50BD" w:rsidRPr="00BC0AFA" w:rsidRDefault="00EE50BD" w:rsidP="00BC0A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E50BD" w:rsidRPr="00BC0AFA" w:rsidSect="00BC0AF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C1A65"/>
    <w:multiLevelType w:val="multilevel"/>
    <w:tmpl w:val="B32E8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7D0111E"/>
    <w:multiLevelType w:val="multilevel"/>
    <w:tmpl w:val="B08A1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B825AAE"/>
    <w:multiLevelType w:val="multilevel"/>
    <w:tmpl w:val="F77E5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F462A0B"/>
    <w:multiLevelType w:val="multilevel"/>
    <w:tmpl w:val="214004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86E5B88"/>
    <w:multiLevelType w:val="hybridMultilevel"/>
    <w:tmpl w:val="5D52987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AFA"/>
    <w:rsid w:val="00BC0AFA"/>
    <w:rsid w:val="00EE5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0A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0A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9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1274</Words>
  <Characters>7268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Юхнович</dc:creator>
  <cp:lastModifiedBy>Юхнович</cp:lastModifiedBy>
  <cp:revision>1</cp:revision>
  <dcterms:created xsi:type="dcterms:W3CDTF">2026-09-20T07:47:00Z</dcterms:created>
  <dcterms:modified xsi:type="dcterms:W3CDTF">2026-09-20T07:56:00Z</dcterms:modified>
</cp:coreProperties>
</file>