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extended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Квест-игра на открытом воздухе</w:t>
      </w:r>
    </w:p>
    <w:p w14:paraId="02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«В поисках секретов здоровья» (для детей 5–6 лет)</w:t>
      </w:r>
    </w:p>
    <w:p w14:paraId="03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Цель:</w:t>
      </w:r>
      <w:r>
        <w:rPr>
          <w:rFonts w:ascii="Times New Roman" w:hAnsi="Times New Roman"/>
          <w:sz w:val="28"/>
        </w:rPr>
        <w:t xml:space="preserve"> сформировать у детей представления о здоровом образе жизни через двигательную активность и игровые задания.</w:t>
      </w:r>
    </w:p>
    <w:p w14:paraId="04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Задачи:</w:t>
      </w:r>
      <w:r>
        <w:rPr>
          <w:rFonts w:ascii="Times New Roman" w:hAnsi="Times New Roman"/>
          <w:sz w:val="28"/>
        </w:rPr>
        <w:t xml:space="preserve"> закрепить знания о полезных продуктах, гигиене, режиме дня, важности движения и свежего воздуха; развивать ловкость, координацию, умение работать в команде.</w:t>
      </w:r>
    </w:p>
    <w:p w14:paraId="05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Длительность:</w:t>
      </w:r>
      <w:r>
        <w:rPr>
          <w:rFonts w:ascii="Times New Roman" w:hAnsi="Times New Roman"/>
          <w:sz w:val="28"/>
        </w:rPr>
        <w:t xml:space="preserve"> 30–40 минут.</w:t>
      </w:r>
    </w:p>
    <w:p w14:paraId="06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Место:</w:t>
      </w:r>
      <w:r>
        <w:rPr>
          <w:rFonts w:ascii="Times New Roman" w:hAnsi="Times New Roman"/>
          <w:sz w:val="28"/>
        </w:rPr>
        <w:t xml:space="preserve"> участок детского сада (площадка, дорожки, спортивная зона, клумбы).</w:t>
      </w:r>
    </w:p>
    <w:p w14:paraId="07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Оборудование:</w:t>
      </w:r>
      <w:r>
        <w:rPr>
          <w:rFonts w:ascii="Times New Roman" w:hAnsi="Times New Roman"/>
          <w:sz w:val="28"/>
        </w:rPr>
        <w:t xml:space="preserve"> карточки с заданиями, конверты или «тайники», мячи, обручи, кегли, корзинки, муляжи овощей/фруктов, карточки-пазлы, флажки для обозначения станций.</w:t>
      </w:r>
    </w:p>
    <w:p w14:paraId="08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Сюжет</w:t>
      </w:r>
    </w:p>
    <w:p w14:paraId="09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Дети — «агенты здоровья». Им пришло письмо от Профессора Витаминкина: он спрятал 5 «секретов здоровья» на участке, а чтобы их найти, нужно пройти испытания и собрать специальные жетоны. В финале из жетонов складывается «Формула здоровья».</w:t>
      </w:r>
    </w:p>
    <w:p w14:paraId="0A000000">
      <w:pPr>
        <w:ind/>
        <w:jc w:val="both"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>Станции и задания</w:t>
      </w:r>
    </w:p>
    <w:p w14:paraId="0B000000">
      <w:pPr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Станция 1. «Сила движения»</w:t>
      </w:r>
    </w:p>
    <w:p w14:paraId="0C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Секрет: «Движение — основа здоровья».</w:t>
      </w:r>
    </w:p>
    <w:p w14:paraId="0D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Задание: эстафета с препятствиями: пробежать змейкой между кеглями, пролезть под дугой, прокатить мяч в обруч, вернуться и передать эстафету.</w:t>
      </w:r>
    </w:p>
    <w:p w14:paraId="0E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Критерий успеха: команда проходит дистанцию без грубых нарушений правил, все дети участвуют.</w:t>
      </w:r>
    </w:p>
    <w:p w14:paraId="0F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Результат: команда получает жетон «Ноги в движении».</w:t>
      </w:r>
    </w:p>
    <w:p w14:paraId="10000000">
      <w:pPr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Станция 2. «Витаминная кладовая»</w:t>
      </w:r>
    </w:p>
    <w:p w14:paraId="11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Секрет: «Ешь овощи и фрукты — будешь сильным».</w:t>
      </w:r>
    </w:p>
    <w:p w14:paraId="12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Задание: в корзинке лежат муляжи (или картинки) продуктов. Нужно выбрать только овощи и фрукты, разложить их по двум корзинам и назвать 2–3 пользы (например, «морковь — для зрения», «яблоко — много витаминов»).</w:t>
      </w:r>
    </w:p>
    <w:p w14:paraId="13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Критерий успеха: минимум 4 правильных выбора, 1–2 аргумента про пользу.</w:t>
      </w:r>
    </w:p>
    <w:p w14:paraId="14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Результат: жетон «Витамины».</w:t>
      </w:r>
    </w:p>
    <w:p w14:paraId="15000000">
      <w:pPr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Станция 3. «Чистый воздух и дыхание»</w:t>
      </w:r>
    </w:p>
    <w:p w14:paraId="16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Секрет: «Свежий воздух укрепляет организм».</w:t>
      </w:r>
    </w:p>
    <w:p w14:paraId="17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Задание: дыхательная игра «Лети, листок»: каждый ребёнок берёт бумажный листочек, делает спокойный глубокий вдох носом и плавно выдыхает на листочек, чтобы он «полетел». Затем вместе обсуждают: «Почему важно дышать носом и гулять на улице?»</w:t>
      </w:r>
    </w:p>
    <w:p w14:paraId="18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Критерий успеха: дети выполняют упражнение без напряжения, дают 1–2 простых ответа на вопрос.</w:t>
      </w:r>
    </w:p>
    <w:p w14:paraId="19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Результат: жетон «Свежий воздух».</w:t>
      </w:r>
    </w:p>
    <w:p w14:paraId="1A000000">
      <w:pPr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Станция 4. «Режим дня»</w:t>
      </w:r>
    </w:p>
    <w:p w14:paraId="1B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Секрет: «Правильный режим помогает быть бодрым».</w:t>
      </w:r>
    </w:p>
    <w:p w14:paraId="1C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Задание: на столе карточки с действиями (зарядка, завтрак, прогулка, сон, умывание и т. д.). Нужно разложить их по порядку «Утро — День — Вечер» и объяснить 1–2 выбора («Сначала умываемся, потом завтракаем»).</w:t>
      </w:r>
    </w:p>
    <w:p w14:paraId="1D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Критерий успеха: 3–4 карточки расставлены верно, есть 1 понятное объяснение.</w:t>
      </w:r>
    </w:p>
    <w:p w14:paraId="1E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Результат: жетон «Режим».</w:t>
      </w:r>
    </w:p>
    <w:p w14:paraId="1F000000">
      <w:pPr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Станция 5. «Гигиена — наш друг»</w:t>
      </w:r>
    </w:p>
    <w:p w14:paraId="20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Секрет: «Чистота защищает от болезней».</w:t>
      </w:r>
    </w:p>
    <w:p w14:paraId="21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Задание: игра «Что нужно для умывания?»: из набора карточек выбрать предметы гигиены (мыло, полотенце, зубная щётка и т. п.) и коротко рассказать, зачем они нужны. Дополнительно — мини-инсценировка «Как правильно мыть руки» (пошагово: намочить, намылить, потереть, смыть, вытереть).</w:t>
      </w:r>
    </w:p>
    <w:p w14:paraId="22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Критерий успеха: названы 3 предмета и их назначение, воспроизведены 3–4 шага мытья рук.</w:t>
      </w:r>
    </w:p>
    <w:p w14:paraId="23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Результат: жетон «Чистота».</w:t>
      </w:r>
    </w:p>
    <w:p w14:paraId="24000000">
      <w:pPr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Финал: «Собери формулу здоровья»</w:t>
      </w:r>
    </w:p>
    <w:p w14:paraId="25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Дети приносят жетоны к «штаб-пункту» (стол с эмблемой Профессора Витаминкина). Из жетонов выкладывают круг «Формула здоровья» и хором проговаривают секреты: движение, витамины, свежий воздух, режим, чистота. В качестве поощрения — значки «Агент здоровья» или наклейки.</w:t>
      </w:r>
    </w:p>
    <w:sectPr>
      <w:pgSz w:h="16848" w:w="11908"/>
      <w:pgMar w:bottom="549" w:footer="708" w:gutter="0" w:header="708" w:left="1276" w:right="992" w:top="85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Default Paragraph Font"/>
    <w:link w:val="Style_2_ch"/>
  </w:style>
  <w:style w:styleId="Style_2_ch" w:type="character">
    <w:name w:val="Default Paragraph Font"/>
    <w:link w:val="Style_2"/>
  </w:style>
  <w:style w:styleId="Style_3" w:type="paragraph">
    <w:name w:val="toc 2"/>
    <w:next w:val="Style_1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next w:val="Style_1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next w:val="Style_1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next w:val="Style_1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next w:val="Style_1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toc 3"/>
    <w:next w:val="Style_1"/>
    <w:link w:val="Style_8_ch"/>
    <w:uiPriority w:val="39"/>
    <w:pPr>
      <w:ind w:firstLine="0" w:left="400"/>
    </w:pPr>
  </w:style>
  <w:style w:styleId="Style_8_ch" w:type="character">
    <w:name w:val="toc 3"/>
    <w:link w:val="Style_8"/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9_ch" w:type="character">
    <w:name w:val="heading 5"/>
    <w:link w:val="Style_9"/>
    <w:rPr>
      <w:rFonts w:ascii="XO Thames" w:hAnsi="XO Thames"/>
      <w:b w:val="1"/>
      <w:color w:val="000000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2"/>
    <w:link w:val="Style_11_ch"/>
    <w:rPr>
      <w:color w:val="0000FF"/>
      <w:u w:val="single"/>
    </w:rPr>
  </w:style>
  <w:style w:styleId="Style_11_ch" w:type="character">
    <w:name w:val="Hyperlink"/>
    <w:basedOn w:val="Style_2_ch"/>
    <w:link w:val="Style_11"/>
    <w:rPr>
      <w:color w:val="0000FF"/>
      <w:u w:val="single"/>
    </w:rPr>
  </w:style>
  <w:style w:styleId="Style_12" w:type="paragraph">
    <w:name w:val="Footnote"/>
    <w:link w:val="Style_12_ch"/>
    <w:pPr>
      <w:ind/>
      <w:jc w:val="left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</w:pPr>
    <w:rPr>
      <w:rFonts w:ascii="XO Thames" w:hAnsi="XO Thames"/>
      <w:b w:val="1"/>
    </w:rPr>
  </w:style>
  <w:style w:styleId="Style_13_ch" w:type="character">
    <w:name w:val="toc 1"/>
    <w:link w:val="Style_13"/>
    <w:rPr>
      <w:rFonts w:ascii="XO Thames" w:hAnsi="XO Thames"/>
      <w:b w:val="1"/>
    </w:rPr>
  </w:style>
  <w:style w:styleId="Style_14" w:type="paragraph">
    <w:name w:val="Header and Footer"/>
    <w:link w:val="Style_14_ch"/>
    <w:pPr>
      <w:spacing w:line="360" w:lineRule="auto"/>
      <w:ind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</w:pPr>
  </w:style>
  <w:style w:styleId="Style_15_ch" w:type="character">
    <w:name w:val="toc 9"/>
    <w:link w:val="Style_15"/>
  </w:style>
  <w:style w:styleId="Style_16" w:type="paragraph">
    <w:name w:val="toc 8"/>
    <w:next w:val="Style_1"/>
    <w:link w:val="Style_16_ch"/>
    <w:uiPriority w:val="39"/>
    <w:pPr>
      <w:ind w:firstLine="0" w:left="1400"/>
    </w:pPr>
  </w:style>
  <w:style w:styleId="Style_16_ch" w:type="character">
    <w:name w:val="toc 8"/>
    <w:link w:val="Style_16"/>
  </w:style>
  <w:style w:styleId="Style_17" w:type="paragraph">
    <w:name w:val="toc 5"/>
    <w:next w:val="Style_1"/>
    <w:link w:val="Style_17_ch"/>
    <w:uiPriority w:val="39"/>
    <w:pPr>
      <w:ind w:firstLine="0" w:left="800"/>
    </w:pPr>
  </w:style>
  <w:style w:styleId="Style_17_ch" w:type="character">
    <w:name w:val="toc 5"/>
    <w:link w:val="Style_17"/>
  </w:style>
  <w:style w:styleId="Style_18" w:type="paragraph">
    <w:name w:val="Subtitle"/>
    <w:next w:val="Style_1"/>
    <w:link w:val="Style_18_ch"/>
    <w:uiPriority w:val="11"/>
    <w:qFormat/>
    <w:rPr>
      <w:rFonts w:ascii="XO Thames" w:hAnsi="XO Thames"/>
      <w:i w:val="1"/>
      <w:color w:val="616161"/>
      <w:sz w:val="24"/>
    </w:rPr>
  </w:style>
  <w:style w:styleId="Style_18_ch" w:type="character">
    <w:name w:val="Subtitle"/>
    <w:link w:val="Style_18"/>
    <w:rPr>
      <w:rFonts w:ascii="XO Thames" w:hAnsi="XO Thames"/>
      <w:i w:val="1"/>
      <w:color w:val="616161"/>
      <w:sz w:val="24"/>
    </w:rPr>
  </w:style>
  <w:style w:styleId="Style_19" w:type="paragraph">
    <w:name w:val="toc 10"/>
    <w:next w:val="Style_1"/>
    <w:link w:val="Style_19_ch"/>
    <w:uiPriority w:val="39"/>
    <w:pPr>
      <w:ind w:firstLine="0" w:left="1800"/>
    </w:pPr>
  </w:style>
  <w:style w:styleId="Style_19_ch" w:type="character">
    <w:name w:val="toc 10"/>
    <w:link w:val="Style_19"/>
  </w:style>
  <w:style w:styleId="Style_20" w:type="paragraph">
    <w:name w:val="Title"/>
    <w:next w:val="Style_1"/>
    <w:link w:val="Style_20_ch"/>
    <w:uiPriority w:val="10"/>
    <w:qFormat/>
    <w:rPr>
      <w:rFonts w:ascii="XO Thames" w:hAnsi="XO Thames"/>
      <w:b w:val="1"/>
      <w:sz w:val="52"/>
    </w:rPr>
  </w:style>
  <w:style w:styleId="Style_20_ch" w:type="character">
    <w:name w:val="Title"/>
    <w:link w:val="Style_20"/>
    <w:rPr>
      <w:rFonts w:ascii="XO Thames" w:hAnsi="XO Thames"/>
      <w:b w:val="1"/>
      <w:sz w:val="52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1_ch" w:type="character">
    <w:name w:val="heading 4"/>
    <w:link w:val="Style_21"/>
    <w:rPr>
      <w:rFonts w:ascii="XO Thames" w:hAnsi="XO Thames"/>
      <w:b w:val="1"/>
      <w:color w:val="595959"/>
      <w:sz w:val="26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2_ch" w:type="character">
    <w:name w:val="heading 2"/>
    <w:link w:val="Style_22"/>
    <w:rPr>
      <w:rFonts w:ascii="XO Thames" w:hAnsi="XO Thames"/>
      <w:b w:val="1"/>
      <w:color w:val="00A0FF"/>
      <w:sz w:val="26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4" w:type="table">
    <w:name w:val="Сетка таблицы1"/>
    <w:basedOn w:val="Style_2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5" w:type="table">
    <w:name w:val="Table Grid"/>
    <w:basedOn w:val="Style_23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_rels/core.xml.rels><?xml version="1.0" encoding="UTF-8" standalone="no" ?>
<Relationships xmlns="http://schemas.openxmlformats.org/package/2006/relationships">
  <Relationship Id="rId1" Target="" Type="http://schemas.openxmlformats.org/officeDocument/2006/relationships/extended-properties"/>
</Relationships>
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MyOffice-CoreFramework-Windows/20.10-808.335.4340.442.1@RELEASE-DESKTOP-QQRUZA-RC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2026-09-08T07:20:11Z</dcterms:modified>
</cp:coreProperties>
</file>