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Организация развивающей предметно-пространственной среды</w:t>
      </w:r>
    </w:p>
    <w:p>
      <w:pPr>
        <w:suppressAutoHyphens w:val="true"/>
        <w:spacing w:before="0" w:after="0" w:line="276"/>
        <w:ind w:right="0" w:left="0" w:firstLine="72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76"/>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Залогом успешной работы считаю создание в группе предметно-развивающей среды. Всё это, в свою очередь, стимулирует познавательную и творческую активность детей. Предметно-развивающая среда направлена на саморазвитие ребёнка под наблюдением и при поддержке воспитателя как в совместной, так и в самостоятельной деятельности. Среда должна служить интересам и потребностям ребёнка, а её оборудование, дидактический материал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его развитию. И, конечно же, она должна быть эстетично оформленной. Важное значение имеет именно "детский" дизайн. Отмечено, что дети, вложив свой труд в организацию развивающей среды, более бережно к ней относятся.</w:t>
      </w:r>
    </w:p>
    <w:p>
      <w:pPr>
        <w:suppressAutoHyphens w:val="true"/>
        <w:spacing w:before="0" w:after="0" w:line="276"/>
        <w:ind w:right="0" w:left="0" w:firstLine="72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Предметно-развивающая среда по развитию изобразительной деятельности отвечает требованиям федерального образовательного стандарта дошкольного образования, которые представлены на слайде. Развивающая среда в группе вариативна, динамична и соответствует возрасту детей. Уголок привлекает внимание детей яркими деталями. </w:t>
      </w:r>
    </w:p>
    <w:p>
      <w:pPr>
        <w:tabs>
          <w:tab w:val="left" w:pos="3758" w:leader="underscore"/>
          <w:tab w:val="left" w:pos="4487" w:leader="underscore"/>
        </w:tabs>
        <w:spacing w:before="0" w:after="0" w:line="276"/>
        <w:ind w:right="-22" w:left="0" w:firstLine="56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Размещение оборудования и материалов находится в свободном доступе, что даёт возможность работать с материалами не только в том месте, где они находятся, но и перемещать в зависимости от желаний детей.  В группе создано пространство для творческой деятельности детей, где доступно расположено многообразие изобразительных материалов. На полке "На чём рисуем" расположены различная бумага (белая, тонированная, мятая, обои), ткани, природный материал, заготовки из солёного теста и соломенные куклы. На полке "Чем рисуем" - гуашевые краски, фломастеры, пластилин, карандаши, тычки, зубные щётки, трафареты. На верхней полке находятся альбомы с последовательностью и элементами узоров, книги по декоративному искусству, репродукции картин.  </w:t>
      </w:r>
    </w:p>
    <w:p>
      <w:pPr>
        <w:tabs>
          <w:tab w:val="left" w:pos="3758" w:leader="underscore"/>
          <w:tab w:val="left" w:pos="4487" w:leader="underscore"/>
        </w:tabs>
        <w:spacing w:before="0" w:after="0" w:line="276"/>
        <w:ind w:right="-22" w:left="0" w:firstLine="568"/>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76"/>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Оснащение нашего уголка по изобразительному творчеству - это необходимые изобразительные материалы (как традиционные, так и нетрадиционные), дидактические игры, в том числе и по декоративно-прикладному творчеству. Ярко и оригинально оформленные дидактические пособия и игры всегда привлекают внимание детворы. Цвет - самое важное средство художественной выразительности. Стараюсь, чтобы всё в группе радовало глаз ребенка и побуждало к взаимодействию со средой. Это обеспечивается доступностью материала, его разнообразием и постоянным обновлением. Внесение новых, совершенно незнакомых материалов, побуждает детей к творческому поиску.</w:t>
      </w:r>
    </w:p>
    <w:p>
      <w:pPr>
        <w:suppressAutoHyphens w:val="true"/>
        <w:spacing w:before="0" w:after="0" w:line="276"/>
        <w:ind w:right="0" w:left="0" w:firstLine="720"/>
        <w:jc w:val="both"/>
        <w:rPr>
          <w:rFonts w:ascii="Times New Roman" w:hAnsi="Times New Roman" w:cs="Times New Roman" w:eastAsia="Times New Roman"/>
          <w:color w:val="auto"/>
          <w:spacing w:val="0"/>
          <w:position w:val="0"/>
          <w:sz w:val="28"/>
          <w:shd w:fill="auto" w:val="clear"/>
        </w:rPr>
      </w:pPr>
    </w:p>
    <w:p>
      <w:pPr>
        <w:tabs>
          <w:tab w:val="left" w:pos="3758" w:leader="underscore"/>
          <w:tab w:val="left" w:pos="4487" w:leader="underscore"/>
        </w:tabs>
        <w:spacing w:before="0" w:after="0" w:line="276"/>
        <w:ind w:right="-22" w:left="0" w:firstLine="56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Одна из задач по нравственно-патриотическому воспитанию - это развитие интереса к русским традициям: ребятам нравится декорировать предметы. Дети учатся выделять элементы узора: мазки, точки, кольца, круги, прямые линии. И составляют симметричные узоры на бумаге разной формы: полосе, квадрате, круге. Развивающую среду образуют и творческие работы детей. В центре оборудовано место для индивидуальных выставок работ, где любой ребёнок может разместить свои работы. Дети видят практическое применение своим работам, что повышает их самооценку и служит мотивацией к продолжению творческой деятельности. Ребёнок невольно, сначала просто подражая, переносит это и в свою деятельность, а затем, приобретая новые навыки и умения, пытается самостоятельно переосмыслить и создать что-то индивидуальное, неповторимое, т.е. проявить творчество.</w:t>
      </w:r>
    </w:p>
    <w:p>
      <w:pPr>
        <w:tabs>
          <w:tab w:val="left" w:pos="3758" w:leader="underscore"/>
          <w:tab w:val="left" w:pos="4487" w:leader="underscore"/>
        </w:tabs>
        <w:spacing w:before="0" w:after="0" w:line="276"/>
        <w:ind w:right="-22" w:left="0" w:firstLine="568"/>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группе организуются тематические и персональные выставки рисунков. Наша последняя выставка - это выставка работ воспитанницы Ивановой Ульяны. Ульяна - постоянная участница и призёр конкурсов на муниципальном, региональном и всероссийском уровнях. Например, ...  Дети моей группы также принимают участие в этих конкурсах. Так дипломом за 2 место по Российской федерации награждён Лалаев Тимур, а Шустерман Варвара награждена дипломом регионального уровня за 2 место. Это дополнительный стимул к развитию. Я считаю, что в ребёнке обязательно надо проявлять и поддерживать любое его стремление к творчеству. А как известно, лучшая награда для художника, особенно для маленького - публичное признание его творчества. </w:t>
      </w:r>
    </w:p>
    <w:p>
      <w:pPr>
        <w:spacing w:before="0" w:after="200" w:line="276"/>
        <w:ind w:right="0" w:left="0" w:firstLine="72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декорировании неотъемлимым помощником ребят является многоразовый планшет из оргстекла. Планшет прост в использовании: с обратной стороны прозрачного планшета крепится картинка лицом вверх и можно рисовать. Каждому ребёнку интересно рисовать на планшете: кто-то повторяет простые элементы, а те дети, которым это знакомо, рисуют узоры. Можно предложить детям украсить юбочки дымковских барышень, используя элементы дымковской росписи: кружки, точки, полоски, сетка, кольца. Или большой планшет - здесь можно упражняться в рисовании простых предметов и различных сюжетов.</w:t>
      </w:r>
    </w:p>
    <w:p>
      <w:pPr>
        <w:spacing w:before="0" w:after="200" w:line="276"/>
        <w:ind w:right="0" w:left="0" w:firstLine="709"/>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 считаю, что творческий ребенок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успешный ребенок и предметно-развивающая среда помогает развивать творческий потенциал каждому ребёнку.</w:t>
      </w:r>
    </w:p>
    <w:p>
      <w:pPr>
        <w:spacing w:before="0" w:after="200" w:line="276"/>
        <w:ind w:right="0" w:left="0" w:firstLine="720"/>
        <w:jc w:val="both"/>
        <w:rPr>
          <w:rFonts w:ascii="Times New Roman" w:hAnsi="Times New Roman" w:cs="Times New Roman" w:eastAsia="Times New Roman"/>
          <w:color w:val="auto"/>
          <w:spacing w:val="0"/>
          <w:position w:val="0"/>
          <w:sz w:val="28"/>
          <w:shd w:fill="auto" w:val="clear"/>
        </w:rPr>
      </w:pPr>
    </w:p>
    <w:p>
      <w:pPr>
        <w:tabs>
          <w:tab w:val="left" w:pos="3758" w:leader="underscore"/>
          <w:tab w:val="left" w:pos="4487" w:leader="underscore"/>
        </w:tabs>
        <w:spacing w:before="0" w:after="0" w:line="276"/>
        <w:ind w:right="-22" w:left="568" w:firstLine="568"/>
        <w:jc w:val="both"/>
        <w:rPr>
          <w:rFonts w:ascii="Times New Roman" w:hAnsi="Times New Roman" w:cs="Times New Roman" w:eastAsia="Times New Roman"/>
          <w:color w:val="auto"/>
          <w:spacing w:val="0"/>
          <w:position w:val="0"/>
          <w:sz w:val="28"/>
          <w:shd w:fill="auto" w:val="clear"/>
        </w:rPr>
      </w:pPr>
    </w:p>
    <w:p>
      <w:pPr>
        <w:tabs>
          <w:tab w:val="left" w:pos="3758" w:leader="underscore"/>
          <w:tab w:val="left" w:pos="4487" w:leader="underscore"/>
        </w:tabs>
        <w:spacing w:before="0" w:after="0" w:line="276"/>
        <w:ind w:right="-22" w:left="568" w:firstLine="568"/>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72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72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72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72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72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72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72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72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72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