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3C" w:rsidRPr="00E241AE" w:rsidRDefault="0018333C" w:rsidP="00E241A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F5449" w:rsidRPr="009007BE" w:rsidRDefault="00E01B3E" w:rsidP="00E241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7BE">
        <w:rPr>
          <w:rFonts w:ascii="Times New Roman" w:hAnsi="Times New Roman" w:cs="Times New Roman"/>
          <w:b/>
          <w:sz w:val="24"/>
          <w:szCs w:val="24"/>
        </w:rPr>
        <w:t xml:space="preserve">Коммуникативные  музыкальные  </w:t>
      </w:r>
      <w:r w:rsidR="003E5485" w:rsidRPr="009007BE">
        <w:rPr>
          <w:rFonts w:ascii="Times New Roman" w:hAnsi="Times New Roman" w:cs="Times New Roman"/>
          <w:b/>
          <w:sz w:val="24"/>
          <w:szCs w:val="24"/>
        </w:rPr>
        <w:t>игры</w:t>
      </w:r>
      <w:r w:rsidR="00627B14" w:rsidRPr="009007BE">
        <w:rPr>
          <w:rFonts w:ascii="Times New Roman" w:hAnsi="Times New Roman" w:cs="Times New Roman"/>
          <w:b/>
          <w:sz w:val="24"/>
          <w:szCs w:val="24"/>
        </w:rPr>
        <w:t xml:space="preserve"> и танцы</w:t>
      </w:r>
    </w:p>
    <w:p w:rsidR="00CD1F81" w:rsidRPr="009007BE" w:rsidRDefault="00E01B3E" w:rsidP="00E241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7BE">
        <w:rPr>
          <w:rFonts w:ascii="Times New Roman" w:hAnsi="Times New Roman" w:cs="Times New Roman"/>
          <w:b/>
          <w:sz w:val="24"/>
          <w:szCs w:val="24"/>
        </w:rPr>
        <w:t>на основе народного  творчества</w:t>
      </w:r>
      <w:r w:rsidR="003E5485" w:rsidRPr="009007BE">
        <w:rPr>
          <w:rFonts w:ascii="Times New Roman" w:hAnsi="Times New Roman" w:cs="Times New Roman"/>
          <w:b/>
          <w:sz w:val="24"/>
          <w:szCs w:val="24"/>
        </w:rPr>
        <w:t xml:space="preserve">  как средство приобщения</w:t>
      </w:r>
    </w:p>
    <w:p w:rsidR="001708F2" w:rsidRPr="009007BE" w:rsidRDefault="003E5485" w:rsidP="00E241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7BE">
        <w:rPr>
          <w:rFonts w:ascii="Times New Roman" w:hAnsi="Times New Roman" w:cs="Times New Roman"/>
          <w:b/>
          <w:sz w:val="24"/>
          <w:szCs w:val="24"/>
        </w:rPr>
        <w:t>старших дошкольников к исток</w:t>
      </w:r>
      <w:r w:rsidR="009007BE">
        <w:rPr>
          <w:rFonts w:ascii="Times New Roman" w:hAnsi="Times New Roman" w:cs="Times New Roman"/>
          <w:b/>
          <w:sz w:val="24"/>
          <w:szCs w:val="24"/>
        </w:rPr>
        <w:t>ам русской национальной культуры</w:t>
      </w:r>
    </w:p>
    <w:p w:rsidR="003E5485" w:rsidRPr="00E241AE" w:rsidRDefault="003E5485" w:rsidP="009007BE">
      <w:pPr>
        <w:spacing w:after="0" w:line="240" w:lineRule="auto"/>
        <w:ind w:left="651" w:firstLine="57"/>
        <w:rPr>
          <w:rFonts w:ascii="Times New Roman" w:hAnsi="Times New Roman" w:cs="Times New Roman"/>
          <w:b/>
          <w:sz w:val="24"/>
          <w:szCs w:val="24"/>
        </w:rPr>
      </w:pPr>
      <w:r w:rsidRPr="00E241AE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="009007BE">
        <w:rPr>
          <w:rFonts w:ascii="Times New Roman" w:hAnsi="Times New Roman" w:cs="Times New Roman"/>
          <w:b/>
          <w:sz w:val="24"/>
          <w:szCs w:val="24"/>
        </w:rPr>
        <w:tab/>
      </w:r>
    </w:p>
    <w:p w:rsidR="006A6AC2" w:rsidRPr="00E241AE" w:rsidRDefault="003E5485" w:rsidP="00E241AE">
      <w:pPr>
        <w:spacing w:after="4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Необходимость приобщения дошкольника к национальной культуре трактуется народной мудростью: наше сегодня, как некогда наше прошлое, также творит традиции будущего. Наши дети должны хорошо знать традиции национальной культуры, осознавать, понимать и активно участвовать в возрождении национальной культуры. </w:t>
      </w:r>
    </w:p>
    <w:p w:rsidR="006A6AC2" w:rsidRPr="00E241AE" w:rsidRDefault="006A6AC2" w:rsidP="00E241AE">
      <w:pPr>
        <w:spacing w:after="45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1AE">
        <w:rPr>
          <w:rFonts w:ascii="Times New Roman" w:eastAsia="Calibri" w:hAnsi="Times New Roman" w:cs="Times New Roman"/>
          <w:sz w:val="24"/>
          <w:szCs w:val="24"/>
        </w:rPr>
        <w:t xml:space="preserve">В народной педагогике эмоциональное воздействие на личность через образно-игровые и художественные формы способствует ее целостному развитию: жанры народного искусства появляются в жизни человека в определенной закономерности и последовательности, решая воспитательные и развивающие задачи, актуальные для каждого конкретного возрастного этапа. </w:t>
      </w:r>
    </w:p>
    <w:p w:rsidR="006A6AC2" w:rsidRPr="00E241AE" w:rsidRDefault="006A6AC2" w:rsidP="00E241AE">
      <w:pPr>
        <w:spacing w:after="45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1AE">
        <w:rPr>
          <w:rFonts w:ascii="Times New Roman" w:eastAsia="Calibri" w:hAnsi="Times New Roman" w:cs="Times New Roman"/>
          <w:sz w:val="24"/>
          <w:szCs w:val="24"/>
        </w:rPr>
        <w:t xml:space="preserve">Игровые, художественно-образные формы детского фольклора соответствуют психике ребенка, отвечают его возможностям и потребностям. Передаваясь от одного поколения к другому в течение многих столетий, произведения детского фольклора обрели содержание и форму, соответствующие особенностям детской психики, законам детской эстетики. </w:t>
      </w:r>
    </w:p>
    <w:p w:rsidR="006E1400" w:rsidRPr="00E241AE" w:rsidRDefault="006A6AC2" w:rsidP="00E241AE">
      <w:pPr>
        <w:spacing w:after="4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AE">
        <w:rPr>
          <w:rFonts w:ascii="Times New Roman" w:eastAsia="Calibri" w:hAnsi="Times New Roman" w:cs="Times New Roman"/>
          <w:sz w:val="24"/>
          <w:szCs w:val="24"/>
        </w:rPr>
        <w:t xml:space="preserve">Актуальным представляется обращение к опыту народной педагогики по использованию адаптационных возможностей искусства. Детский художественно-игровой фольклор представлен в содержании </w:t>
      </w:r>
      <w:r w:rsidR="002F5449" w:rsidRPr="00E241AE">
        <w:rPr>
          <w:rFonts w:ascii="Times New Roman" w:eastAsia="Calibri" w:hAnsi="Times New Roman" w:cs="Times New Roman"/>
          <w:sz w:val="24"/>
          <w:szCs w:val="24"/>
        </w:rPr>
        <w:t xml:space="preserve">проекта </w:t>
      </w:r>
      <w:r w:rsidRPr="00E241AE">
        <w:rPr>
          <w:rFonts w:ascii="Times New Roman" w:eastAsia="Calibri" w:hAnsi="Times New Roman" w:cs="Times New Roman"/>
          <w:sz w:val="24"/>
          <w:szCs w:val="24"/>
        </w:rPr>
        <w:t xml:space="preserve">как своеобразная «школа» социализации, где в </w:t>
      </w:r>
      <w:proofErr w:type="spellStart"/>
      <w:r w:rsidRPr="00E241AE">
        <w:rPr>
          <w:rFonts w:ascii="Times New Roman" w:eastAsia="Calibri" w:hAnsi="Times New Roman" w:cs="Times New Roman"/>
          <w:sz w:val="24"/>
          <w:szCs w:val="24"/>
        </w:rPr>
        <w:t>игротворческой</w:t>
      </w:r>
      <w:proofErr w:type="spellEnd"/>
      <w:r w:rsidRPr="00E241AE">
        <w:rPr>
          <w:rFonts w:ascii="Times New Roman" w:eastAsia="Calibri" w:hAnsi="Times New Roman" w:cs="Times New Roman"/>
          <w:sz w:val="24"/>
          <w:szCs w:val="24"/>
        </w:rPr>
        <w:t xml:space="preserve"> деятельности формируются качества, необходимых ребенку для полноценного самоощущения в детском коллективе и в целом для активного формирования социально-пси</w:t>
      </w:r>
      <w:r w:rsidR="007F1571" w:rsidRPr="00E241AE">
        <w:rPr>
          <w:rFonts w:ascii="Times New Roman" w:eastAsia="Calibri" w:hAnsi="Times New Roman" w:cs="Times New Roman"/>
          <w:sz w:val="24"/>
          <w:szCs w:val="24"/>
        </w:rPr>
        <w:t xml:space="preserve">хологических основ его личности и </w:t>
      </w:r>
      <w:r w:rsidR="007F1571"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приобщения дошкольника к национальной культуре.</w:t>
      </w:r>
    </w:p>
    <w:p w:rsidR="003E5485" w:rsidRPr="00E241AE" w:rsidRDefault="003E5485" w:rsidP="00E241AE">
      <w:pPr>
        <w:spacing w:after="4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Собственный опыт работы показал, что у воспитанников не достаточно сформировано представление о русской национальной культуре.  </w:t>
      </w:r>
      <w:r w:rsidR="00C42357"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затрудняются в самостоятельном выборе народных игр, хороводов, а также у детей сформирован не  большой запас малых форм детского</w:t>
      </w:r>
      <w:r w:rsidR="002F5449"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C42357"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музыкального фольклора.</w:t>
      </w:r>
    </w:p>
    <w:p w:rsidR="00FC6AF7" w:rsidRPr="00E241AE" w:rsidRDefault="003E5485" w:rsidP="00E241AE">
      <w:pPr>
        <w:spacing w:after="4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Проанализировав опыт работы коллег по приобщению детей к русской национальной культуре, а также таких педагогов как А.П. Усова, К.Д. Ушинский, Ю. Г. Круглова пришла к выводу, что игра является неотъемлемой частью воспитания детей, а </w:t>
      </w:r>
      <w:r w:rsidR="00597D16"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коммуникативные </w:t>
      </w:r>
      <w:r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музыкальные и хороводные игры ценнейшим средством всестороннего воспитания личности ребёнка.  </w:t>
      </w:r>
    </w:p>
    <w:p w:rsidR="00FC6AF7" w:rsidRPr="00E241AE" w:rsidRDefault="00FC6AF7" w:rsidP="00E241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заключается в том, что фольклорные игры и произведения теряют привлекательность для современных детей, их вытесняют радио, телевидение, современная художественная среда.</w:t>
      </w:r>
    </w:p>
    <w:p w:rsidR="00597D16" w:rsidRPr="00E241AE" w:rsidRDefault="00FC6AF7" w:rsidP="00E241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Недостаточно разработанной областью в современной практике дошкольного воспитания является организация игрового творчества детей на основе приемов, выработанных народной педагогикой. На пути возрождения народных традиций в воспитании детей необходимо понимание того, что фольклорные произведения – не музейные экспонаты, которые «нельзя трогать руками», в которых нельзя ничего менять. Фольклорные произведения – функциональные творения, рожденные потребностями самой жизни. Путь постижения народной педагогики – в усвоении ее принципов и в грамотной трансформации этих принципов в современные условия. </w:t>
      </w:r>
    </w:p>
    <w:p w:rsidR="006E1400" w:rsidRPr="00E241AE" w:rsidRDefault="003E5485" w:rsidP="00E241AE">
      <w:pPr>
        <w:spacing w:after="4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научной литературы и практики музыкального воспитания дошкольников поз</w:t>
      </w:r>
      <w:r w:rsidR="007F1571"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волил выявить противоречие</w:t>
      </w:r>
      <w:r w:rsidR="002F5449"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D1F81"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сложившейся в семье культурой быта и повс</w:t>
      </w:r>
      <w:r w:rsidR="002F5449"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едневностью, и прививаемой в ДОО</w:t>
      </w:r>
      <w:r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русской  народной культурой;</w:t>
      </w:r>
    </w:p>
    <w:p w:rsidR="003E5485" w:rsidRPr="00E241AE" w:rsidRDefault="006E1400" w:rsidP="00AA1F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была сформулирована следующая гипотеза: включение в содержание музыкальной деятельности коммуникативных музыкальных игр </w:t>
      </w:r>
      <w:r w:rsidR="00C42357"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народного </w:t>
      </w:r>
      <w:r w:rsidRPr="00E241AE">
        <w:rPr>
          <w:rFonts w:ascii="Times New Roman" w:hAnsi="Times New Roman" w:cs="Times New Roman"/>
          <w:sz w:val="24"/>
          <w:szCs w:val="24"/>
        </w:rPr>
        <w:lastRenderedPageBreak/>
        <w:t xml:space="preserve">творчества  </w:t>
      </w:r>
      <w:r w:rsidR="00AA1F14" w:rsidRPr="00E241AE">
        <w:rPr>
          <w:rFonts w:ascii="Times New Roman" w:hAnsi="Times New Roman" w:cs="Times New Roman"/>
          <w:sz w:val="24"/>
          <w:szCs w:val="24"/>
        </w:rPr>
        <w:t>позволит  приобщить</w:t>
      </w:r>
      <w:r w:rsidRPr="00E241AE">
        <w:rPr>
          <w:rFonts w:ascii="Times New Roman" w:hAnsi="Times New Roman" w:cs="Times New Roman"/>
          <w:sz w:val="24"/>
          <w:szCs w:val="24"/>
        </w:rPr>
        <w:t xml:space="preserve"> старших дошкольников к истокам</w:t>
      </w:r>
      <w:r w:rsidR="00AA1F14" w:rsidRPr="00E241AE">
        <w:rPr>
          <w:rFonts w:ascii="Times New Roman" w:hAnsi="Times New Roman" w:cs="Times New Roman"/>
          <w:sz w:val="24"/>
          <w:szCs w:val="24"/>
        </w:rPr>
        <w:t xml:space="preserve"> русской национальной культуры.</w:t>
      </w:r>
    </w:p>
    <w:p w:rsidR="00B8343D" w:rsidRPr="00E241AE" w:rsidRDefault="00597D16" w:rsidP="00E24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41A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Музыкальная деятельность в ДОО позволяет устанавливать положительный контакт между детьми и взрослыми, между сверстниками. Музыкальная деятельность объединяет всех субъектов образовательного процесса в ДОО и целесообразно планировать работу по развитию старшего дошкольного возраста в комплексе.</w:t>
      </w:r>
      <w:r w:rsidR="00B8343D" w:rsidRPr="00E24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F5449" w:rsidRPr="00E241AE" w:rsidRDefault="00B8343D" w:rsidP="00E24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системы коммуникативных музыкальных, народных игр по приобщению детей к истокам </w:t>
      </w:r>
      <w:r w:rsidR="002F5449"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русской национальной культуры. </w:t>
      </w:r>
    </w:p>
    <w:p w:rsidR="00B8343D" w:rsidRPr="00E241AE" w:rsidRDefault="00B8343D" w:rsidP="00E24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  <w:r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Приблизить детей к культуре наших предков через музыкальные и хороводные игры.</w:t>
      </w:r>
    </w:p>
    <w:p w:rsidR="00B8343D" w:rsidRPr="00E241AE" w:rsidRDefault="00B8343D" w:rsidP="00E241A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конкретные сведения о сезонных приметах, жизни, быте, обрядах обычаях русского народа через </w:t>
      </w:r>
      <w:r w:rsidR="007F1571"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</w:t>
      </w:r>
      <w:r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игровую деятельность.</w:t>
      </w:r>
    </w:p>
    <w:p w:rsidR="00B8343D" w:rsidRPr="00E241AE" w:rsidRDefault="00B8343D" w:rsidP="00E241AE">
      <w:pPr>
        <w:spacing w:before="30" w:after="3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пониманию красоты и ценности русской национальной культуры. </w:t>
      </w:r>
    </w:p>
    <w:p w:rsidR="00B8343D" w:rsidRPr="00E241AE" w:rsidRDefault="00B8343D" w:rsidP="00E241AE">
      <w:pPr>
        <w:spacing w:before="30" w:after="3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основы духовности и нравственности ребёнка.   </w:t>
      </w:r>
    </w:p>
    <w:p w:rsidR="00B8343D" w:rsidRPr="00E241AE" w:rsidRDefault="00B8343D" w:rsidP="00E241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1A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Предполагаемый результат:</w:t>
      </w:r>
      <w:r w:rsidRPr="00E241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241AE">
        <w:rPr>
          <w:rFonts w:ascii="Times New Roman" w:hAnsi="Times New Roman" w:cs="Times New Roman"/>
          <w:sz w:val="24"/>
          <w:szCs w:val="24"/>
        </w:rPr>
        <w:t>Пробуждение интереса детей к истории и культуре своей Родины.</w:t>
      </w:r>
    </w:p>
    <w:p w:rsidR="00B8343D" w:rsidRPr="00E241AE" w:rsidRDefault="00B8343D" w:rsidP="00E241A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1AE">
        <w:rPr>
          <w:rFonts w:ascii="Times New Roman" w:hAnsi="Times New Roman" w:cs="Times New Roman"/>
          <w:sz w:val="24"/>
          <w:szCs w:val="24"/>
        </w:rPr>
        <w:t>Расширение знаний всех участников проекта о русской национальной культуре.</w:t>
      </w:r>
    </w:p>
    <w:p w:rsidR="00B8343D" w:rsidRPr="00E241AE" w:rsidRDefault="00B8343D" w:rsidP="00E241A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1AE">
        <w:rPr>
          <w:rFonts w:ascii="Times New Roman" w:hAnsi="Times New Roman" w:cs="Times New Roman"/>
          <w:sz w:val="24"/>
          <w:szCs w:val="24"/>
        </w:rPr>
        <w:t xml:space="preserve">Развитие умений всех участников проекта  активно использовать  музыкальные и хороводные игры, </w:t>
      </w:r>
      <w:proofErr w:type="spellStart"/>
      <w:r w:rsidRPr="00E241AE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E241AE">
        <w:rPr>
          <w:rFonts w:ascii="Times New Roman" w:hAnsi="Times New Roman" w:cs="Times New Roman"/>
          <w:sz w:val="24"/>
          <w:szCs w:val="24"/>
        </w:rPr>
        <w:t>, считалки, скороговорки для проведения русских обрядовых праздников и развлечений.</w:t>
      </w:r>
    </w:p>
    <w:p w:rsidR="00AA1FFD" w:rsidRDefault="00CD1F81" w:rsidP="00E241AE">
      <w:pPr>
        <w:spacing w:after="45" w:line="240" w:lineRule="auto"/>
        <w:ind w:left="-142" w:firstLine="4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4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реализаци</w:t>
      </w:r>
      <w:r w:rsidR="007F1571" w:rsidRPr="00E24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проекта:</w:t>
      </w:r>
    </w:p>
    <w:p w:rsidR="00627B14" w:rsidRPr="00E241AE" w:rsidRDefault="00AA1FFD" w:rsidP="00AA1FFD">
      <w:pPr>
        <w:spacing w:after="45" w:line="240" w:lineRule="auto"/>
        <w:ind w:left="-142" w:firstLine="8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7F1571" w:rsidRPr="00E24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подготовительный этап - </w:t>
      </w:r>
      <w:r w:rsidR="00627B14" w:rsidRPr="00E24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сентябрь </w:t>
      </w:r>
    </w:p>
    <w:p w:rsidR="00627B14" w:rsidRPr="00E241AE" w:rsidRDefault="00627B14" w:rsidP="00E241AE">
      <w:pPr>
        <w:numPr>
          <w:ilvl w:val="0"/>
          <w:numId w:val="5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</w:t>
      </w:r>
      <w:r w:rsidR="00CD1F81"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темы, цели</w:t>
      </w:r>
      <w:r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задач, прогнозирование результата.</w:t>
      </w:r>
    </w:p>
    <w:p w:rsidR="00627B14" w:rsidRPr="00E241AE" w:rsidRDefault="00627B14" w:rsidP="00E241AE">
      <w:pPr>
        <w:numPr>
          <w:ilvl w:val="0"/>
          <w:numId w:val="5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методов диагностики.</w:t>
      </w:r>
      <w:r w:rsidRPr="00E241AE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</w:t>
      </w:r>
    </w:p>
    <w:p w:rsidR="00627B14" w:rsidRPr="00E241AE" w:rsidRDefault="00627B14" w:rsidP="00E241AE">
      <w:pPr>
        <w:numPr>
          <w:ilvl w:val="0"/>
          <w:numId w:val="5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литературы по музыкальным и хороводным играм, которые оказывают влияние на приобщение воспитанников к истокам русской национальной культуры.</w:t>
      </w:r>
    </w:p>
    <w:p w:rsidR="00056B12" w:rsidRPr="00E241AE" w:rsidRDefault="00627B14" w:rsidP="00E241AE">
      <w:pPr>
        <w:spacing w:after="0" w:line="240" w:lineRule="auto"/>
        <w:ind w:firstLine="3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проекта «</w:t>
      </w:r>
      <w:r w:rsidRPr="00E241AE">
        <w:rPr>
          <w:rFonts w:ascii="Times New Roman" w:hAnsi="Times New Roman" w:cs="Times New Roman"/>
          <w:sz w:val="24"/>
          <w:szCs w:val="24"/>
        </w:rPr>
        <w:t>Коммуникативные  музыкальные  игры и танцы на основе народного  творчества  как средство приобщения старших дошкольников к истокам русской национальной культуры</w:t>
      </w:r>
      <w:r w:rsidR="007F1571" w:rsidRPr="00E241AE">
        <w:rPr>
          <w:rFonts w:ascii="Times New Roman" w:hAnsi="Times New Roman" w:cs="Times New Roman"/>
          <w:sz w:val="24"/>
          <w:szCs w:val="24"/>
        </w:rPr>
        <w:t>.</w:t>
      </w:r>
      <w:r w:rsidRPr="00E241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41AE" w:rsidRPr="00E241AE" w:rsidRDefault="00FA0C90" w:rsidP="00AA1F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1AE">
        <w:rPr>
          <w:rFonts w:ascii="Times New Roman" w:hAnsi="Times New Roman" w:cs="Times New Roman"/>
          <w:sz w:val="24"/>
          <w:szCs w:val="24"/>
        </w:rPr>
        <w:t xml:space="preserve">Музыкальные коммуникативные игры и танцы разнообразны по форме. Музыкальная коммуникативная игра – синтез музыки с речью, движением, пространственными, тактильными, зрительными ощущениями. Это могут </w:t>
      </w:r>
      <w:proofErr w:type="gramStart"/>
      <w:r w:rsidRPr="00E241A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E241AE">
        <w:rPr>
          <w:rFonts w:ascii="Times New Roman" w:hAnsi="Times New Roman" w:cs="Times New Roman"/>
          <w:sz w:val="24"/>
          <w:szCs w:val="24"/>
        </w:rPr>
        <w:t xml:space="preserve"> быть игры-забавы, типа фольклорных </w:t>
      </w:r>
      <w:proofErr w:type="spellStart"/>
      <w:r w:rsidRPr="00E241AE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E241AE">
        <w:rPr>
          <w:rFonts w:ascii="Times New Roman" w:hAnsi="Times New Roman" w:cs="Times New Roman"/>
          <w:sz w:val="24"/>
          <w:szCs w:val="24"/>
        </w:rPr>
        <w:t xml:space="preserve"> и прибауток. К  коммуникативным играм относится практически весь детский фольклор. Все детские игры поются или выразительно интонируются. Фольклор  можно рассматривать как уникальное средство воспитания ребенка, поскольку  фольклор учитывает</w:t>
      </w:r>
      <w:r w:rsidR="000D14E0" w:rsidRPr="00E241AE">
        <w:rPr>
          <w:rFonts w:ascii="Times New Roman" w:hAnsi="Times New Roman" w:cs="Times New Roman"/>
          <w:sz w:val="24"/>
          <w:szCs w:val="24"/>
        </w:rPr>
        <w:t xml:space="preserve"> возрастные психофизиологические особенности ребенка, его интересы и творческие особенности ребенка. </w:t>
      </w:r>
    </w:p>
    <w:p w:rsidR="00E241AE" w:rsidRPr="00AA1FFD" w:rsidRDefault="009007BE" w:rsidP="00AA1FFD">
      <w:pPr>
        <w:pStyle w:val="a4"/>
        <w:numPr>
          <w:ilvl w:val="0"/>
          <w:numId w:val="17"/>
        </w:numPr>
        <w:spacing w:after="4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Этап:</w:t>
      </w:r>
      <w:r w:rsidR="007F3001" w:rsidRPr="00E24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27B14" w:rsidRPr="00E24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</w:t>
      </w:r>
      <w:r w:rsidR="00AD1621" w:rsidRPr="00E24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овной этап реализации проекта:</w:t>
      </w:r>
      <w:r w:rsidR="00627B14" w:rsidRPr="00E24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D1621" w:rsidRPr="00E24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октябрь </w:t>
      </w:r>
      <w:r w:rsidR="00627B14" w:rsidRPr="00E24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апрель</w:t>
      </w:r>
      <w:r w:rsidR="009C7179" w:rsidRPr="00E241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3"/>
        <w:tblW w:w="9321" w:type="dxa"/>
        <w:tblInd w:w="250" w:type="dxa"/>
        <w:tblLook w:val="04A0" w:firstRow="1" w:lastRow="0" w:firstColumn="1" w:lastColumn="0" w:noHBand="0" w:noVBand="1"/>
      </w:tblPr>
      <w:tblGrid>
        <w:gridCol w:w="2382"/>
        <w:gridCol w:w="2438"/>
        <w:gridCol w:w="2102"/>
        <w:gridCol w:w="90"/>
        <w:gridCol w:w="2309"/>
      </w:tblGrid>
      <w:tr w:rsidR="00E241AE" w:rsidTr="00664923">
        <w:tc>
          <w:tcPr>
            <w:tcW w:w="2382" w:type="dxa"/>
          </w:tcPr>
          <w:p w:rsidR="00E241AE" w:rsidRDefault="00E241AE" w:rsidP="00E241AE">
            <w:pPr>
              <w:pStyle w:val="a4"/>
              <w:spacing w:after="45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4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2438" w:type="dxa"/>
          </w:tcPr>
          <w:p w:rsidR="00E241AE" w:rsidRDefault="00E241AE" w:rsidP="00E241AE">
            <w:pPr>
              <w:pStyle w:val="a4"/>
              <w:spacing w:after="45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Содержание</w:t>
            </w:r>
          </w:p>
        </w:tc>
        <w:tc>
          <w:tcPr>
            <w:tcW w:w="2192" w:type="dxa"/>
            <w:gridSpan w:val="2"/>
          </w:tcPr>
          <w:p w:rsidR="00E241AE" w:rsidRDefault="00E241AE" w:rsidP="00E241AE">
            <w:pPr>
              <w:pStyle w:val="a4"/>
              <w:spacing w:after="45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4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Названия</w:t>
            </w:r>
          </w:p>
        </w:tc>
        <w:tc>
          <w:tcPr>
            <w:tcW w:w="2309" w:type="dxa"/>
          </w:tcPr>
          <w:p w:rsidR="00E241AE" w:rsidRDefault="00E241AE" w:rsidP="00E241AE">
            <w:pPr>
              <w:pStyle w:val="a4"/>
              <w:spacing w:after="45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E24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Учебно-методические</w:t>
            </w:r>
            <w:proofErr w:type="gramEnd"/>
            <w:r w:rsidRPr="00E24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комплект</w:t>
            </w:r>
          </w:p>
        </w:tc>
      </w:tr>
      <w:tr w:rsidR="00664923" w:rsidTr="00664923">
        <w:tc>
          <w:tcPr>
            <w:tcW w:w="2382" w:type="dxa"/>
            <w:vMerge w:val="restart"/>
          </w:tcPr>
          <w:p w:rsidR="00664923" w:rsidRPr="00E241AE" w:rsidRDefault="00664923" w:rsidP="00EB70D8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Детский </w:t>
            </w:r>
            <w:proofErr w:type="spellStart"/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пестушный</w:t>
            </w:r>
            <w:proofErr w:type="spellEnd"/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фольклор: образно-игровые способы воспитательного процесса взаимодействия взрослого и ребенка </w:t>
            </w:r>
          </w:p>
        </w:tc>
        <w:tc>
          <w:tcPr>
            <w:tcW w:w="2438" w:type="dxa"/>
          </w:tcPr>
          <w:p w:rsidR="00664923" w:rsidRPr="00E241AE" w:rsidRDefault="00664923" w:rsidP="00EB70D8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Игры на основе колыбельных песен</w:t>
            </w:r>
          </w:p>
          <w:p w:rsidR="00664923" w:rsidRPr="00E241AE" w:rsidRDefault="00664923" w:rsidP="00EB70D8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4923" w:rsidRPr="00E241AE" w:rsidRDefault="00664923" w:rsidP="00EB70D8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4923" w:rsidRPr="00E241AE" w:rsidRDefault="00664923" w:rsidP="00EB70D8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4923" w:rsidRPr="00E241AE" w:rsidRDefault="00664923" w:rsidP="00EB70D8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4923" w:rsidRPr="00E241AE" w:rsidRDefault="00664923" w:rsidP="00EB70D8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4923" w:rsidRPr="00E241AE" w:rsidRDefault="00664923" w:rsidP="00EB70D8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664923" w:rsidRPr="00E241AE" w:rsidRDefault="00664923" w:rsidP="00EB70D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«У кота-</w:t>
            </w:r>
            <w:proofErr w:type="spellStart"/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воркота</w:t>
            </w:r>
            <w:proofErr w:type="spellEnd"/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664923" w:rsidRPr="00E241AE" w:rsidRDefault="00664923" w:rsidP="00EB70D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Котенька-Коток</w:t>
            </w:r>
            <w:proofErr w:type="spellEnd"/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664923" w:rsidRPr="00E241AE" w:rsidRDefault="00664923" w:rsidP="00EB70D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«Спящие фигуры» </w:t>
            </w:r>
          </w:p>
          <w:p w:rsidR="00664923" w:rsidRPr="00E241AE" w:rsidRDefault="00664923" w:rsidP="00EB70D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«Сидит Дрема»</w:t>
            </w:r>
          </w:p>
          <w:p w:rsidR="00664923" w:rsidRPr="00E241AE" w:rsidRDefault="00664923" w:rsidP="00EB70D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4923" w:rsidRPr="00E241AE" w:rsidRDefault="00664923" w:rsidP="00EB70D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4923" w:rsidRPr="00E241AE" w:rsidRDefault="00664923" w:rsidP="00EB70D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9" w:type="dxa"/>
            <w:vMerge w:val="restart"/>
          </w:tcPr>
          <w:p w:rsidR="00664923" w:rsidRPr="00E241AE" w:rsidRDefault="00664923" w:rsidP="00EB70D8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Н.Г.Куприна</w:t>
            </w:r>
            <w:proofErr w:type="spellEnd"/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«Педагогика народного творчества»</w:t>
            </w:r>
          </w:p>
          <w:p w:rsidR="00664923" w:rsidRPr="00E241AE" w:rsidRDefault="00664923" w:rsidP="00EB70D8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Н.Г. Куприна</w:t>
            </w:r>
          </w:p>
          <w:p w:rsidR="00664923" w:rsidRPr="00E241AE" w:rsidRDefault="00664923" w:rsidP="00EB70D8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«Коммуникативные игры в социальном развитии детей»</w:t>
            </w:r>
          </w:p>
        </w:tc>
      </w:tr>
      <w:tr w:rsidR="00664923" w:rsidTr="00664923">
        <w:tc>
          <w:tcPr>
            <w:tcW w:w="2382" w:type="dxa"/>
            <w:vMerge/>
          </w:tcPr>
          <w:p w:rsidR="00664923" w:rsidRDefault="00664923" w:rsidP="00E241AE">
            <w:pPr>
              <w:pStyle w:val="a4"/>
              <w:spacing w:after="45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664923" w:rsidRPr="00E241AE" w:rsidRDefault="00664923" w:rsidP="00EB70D8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Игры на основе </w:t>
            </w:r>
            <w:proofErr w:type="spellStart"/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пестушек</w:t>
            </w:r>
            <w:proofErr w:type="spellEnd"/>
          </w:p>
          <w:p w:rsidR="00664923" w:rsidRPr="00E241AE" w:rsidRDefault="00664923" w:rsidP="00EB70D8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4923" w:rsidRPr="00E241AE" w:rsidRDefault="00664923" w:rsidP="00EB70D8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4923" w:rsidRPr="00E241AE" w:rsidRDefault="00664923" w:rsidP="00EB70D8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664923" w:rsidRPr="00E241AE" w:rsidRDefault="00664923" w:rsidP="00EB70D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«Капуста»</w:t>
            </w:r>
          </w:p>
          <w:p w:rsidR="00664923" w:rsidRPr="00E241AE" w:rsidRDefault="00664923" w:rsidP="00EB70D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«Били лен» </w:t>
            </w:r>
          </w:p>
          <w:p w:rsidR="00664923" w:rsidRPr="00E241AE" w:rsidRDefault="00664923" w:rsidP="00EB70D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«В ушки»</w:t>
            </w:r>
          </w:p>
          <w:p w:rsidR="00664923" w:rsidRPr="00E241AE" w:rsidRDefault="00664923" w:rsidP="00EB70D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Потягушки</w:t>
            </w:r>
            <w:proofErr w:type="spellEnd"/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664923" w:rsidRPr="00664923" w:rsidRDefault="00664923" w:rsidP="00EB70D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«Мешу тесто»</w:t>
            </w:r>
          </w:p>
          <w:p w:rsidR="00664923" w:rsidRPr="00664923" w:rsidRDefault="00664923" w:rsidP="00EB70D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Зайкин</w:t>
            </w:r>
            <w:proofErr w:type="spellEnd"/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огород»</w:t>
            </w:r>
          </w:p>
        </w:tc>
        <w:tc>
          <w:tcPr>
            <w:tcW w:w="2309" w:type="dxa"/>
            <w:vMerge/>
          </w:tcPr>
          <w:p w:rsidR="00664923" w:rsidRDefault="00664923" w:rsidP="00E241AE">
            <w:pPr>
              <w:pStyle w:val="a4"/>
              <w:spacing w:after="45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64923" w:rsidTr="00664923">
        <w:tc>
          <w:tcPr>
            <w:tcW w:w="2382" w:type="dxa"/>
            <w:vMerge w:val="restart"/>
            <w:tcBorders>
              <w:top w:val="nil"/>
            </w:tcBorders>
          </w:tcPr>
          <w:p w:rsidR="00664923" w:rsidRDefault="00664923" w:rsidP="00E241AE">
            <w:pPr>
              <w:pStyle w:val="a4"/>
              <w:spacing w:after="45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664923" w:rsidRPr="00E241AE" w:rsidRDefault="00664923" w:rsidP="00EB70D8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Игры на основе </w:t>
            </w:r>
            <w:proofErr w:type="spellStart"/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потешек</w:t>
            </w:r>
            <w:proofErr w:type="spellEnd"/>
          </w:p>
        </w:tc>
        <w:tc>
          <w:tcPr>
            <w:tcW w:w="2192" w:type="dxa"/>
            <w:gridSpan w:val="2"/>
          </w:tcPr>
          <w:p w:rsidR="00664923" w:rsidRPr="00E241AE" w:rsidRDefault="00664923" w:rsidP="00EB70D8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«Шел Мишка к броду»</w:t>
            </w:r>
          </w:p>
          <w:p w:rsidR="00664923" w:rsidRPr="00E241AE" w:rsidRDefault="00664923" w:rsidP="00EB70D8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«Вот колесо»</w:t>
            </w:r>
          </w:p>
          <w:p w:rsidR="00664923" w:rsidRPr="00E241AE" w:rsidRDefault="00664923" w:rsidP="00EB70D8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«Маланья»</w:t>
            </w:r>
          </w:p>
        </w:tc>
        <w:tc>
          <w:tcPr>
            <w:tcW w:w="2309" w:type="dxa"/>
            <w:tcBorders>
              <w:top w:val="nil"/>
            </w:tcBorders>
          </w:tcPr>
          <w:p w:rsidR="00664923" w:rsidRDefault="00664923" w:rsidP="00E241AE">
            <w:pPr>
              <w:pStyle w:val="a4"/>
              <w:spacing w:after="45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64923" w:rsidTr="00664923">
        <w:tc>
          <w:tcPr>
            <w:tcW w:w="2382" w:type="dxa"/>
            <w:vMerge/>
          </w:tcPr>
          <w:p w:rsidR="00664923" w:rsidRDefault="00664923" w:rsidP="00E241AE">
            <w:pPr>
              <w:pStyle w:val="a4"/>
              <w:spacing w:after="45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664923" w:rsidRPr="00E241AE" w:rsidRDefault="00664923" w:rsidP="00EB70D8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Игры со скороговорками </w:t>
            </w:r>
          </w:p>
          <w:p w:rsidR="00664923" w:rsidRPr="00E241AE" w:rsidRDefault="00664923" w:rsidP="00EB70D8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664923" w:rsidRPr="00E241AE" w:rsidRDefault="00664923" w:rsidP="00EB70D8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«Хитрая сорока» обработка М. </w:t>
            </w:r>
            <w:proofErr w:type="gramStart"/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Иорданского</w:t>
            </w:r>
            <w:proofErr w:type="gramEnd"/>
          </w:p>
        </w:tc>
        <w:tc>
          <w:tcPr>
            <w:tcW w:w="2309" w:type="dxa"/>
          </w:tcPr>
          <w:p w:rsidR="00664923" w:rsidRPr="00E241AE" w:rsidRDefault="00664923" w:rsidP="00EB70D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«Водят дети хоровод» (музыкальные игры и песни для детей дошкольного возраста)</w:t>
            </w:r>
          </w:p>
        </w:tc>
      </w:tr>
      <w:tr w:rsidR="00664923" w:rsidTr="00664923">
        <w:tc>
          <w:tcPr>
            <w:tcW w:w="2382" w:type="dxa"/>
            <w:vMerge/>
          </w:tcPr>
          <w:p w:rsidR="00664923" w:rsidRDefault="00664923" w:rsidP="00E241AE">
            <w:pPr>
              <w:pStyle w:val="a4"/>
              <w:spacing w:after="45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664923" w:rsidRPr="00E241AE" w:rsidRDefault="00664923" w:rsidP="00EB70D8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Элементарное </w:t>
            </w:r>
            <w:proofErr w:type="spellStart"/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музицирование</w:t>
            </w:r>
            <w:proofErr w:type="spellEnd"/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02" w:type="dxa"/>
          </w:tcPr>
          <w:p w:rsidR="00664923" w:rsidRPr="00E241AE" w:rsidRDefault="00664923" w:rsidP="00EB70D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«Ах</w:t>
            </w:r>
            <w:proofErr w:type="gramStart"/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proofErr w:type="gramEnd"/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 Дуня, моя Дуняша».,</w:t>
            </w:r>
          </w:p>
          <w:p w:rsidR="00664923" w:rsidRPr="00E241AE" w:rsidRDefault="00664923" w:rsidP="00EB70D8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«В доме моем тишина»</w:t>
            </w:r>
          </w:p>
          <w:p w:rsidR="00664923" w:rsidRPr="00E241AE" w:rsidRDefault="00664923" w:rsidP="00EB70D8">
            <w:pPr>
              <w:tabs>
                <w:tab w:val="left" w:pos="1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sz w:val="24"/>
                <w:szCs w:val="24"/>
              </w:rPr>
              <w:t xml:space="preserve">Игра «Пирог» </w:t>
            </w:r>
          </w:p>
          <w:p w:rsidR="00664923" w:rsidRPr="00E241AE" w:rsidRDefault="00664923" w:rsidP="00EB70D8">
            <w:pPr>
              <w:tabs>
                <w:tab w:val="left" w:pos="1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sz w:val="24"/>
                <w:szCs w:val="24"/>
              </w:rPr>
              <w:t>Музыка и слова Е. Филиппенко</w:t>
            </w:r>
          </w:p>
        </w:tc>
        <w:tc>
          <w:tcPr>
            <w:tcW w:w="2399" w:type="dxa"/>
            <w:gridSpan w:val="2"/>
          </w:tcPr>
          <w:p w:rsidR="00664923" w:rsidRPr="00E241AE" w:rsidRDefault="00664923" w:rsidP="00EB70D8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«Русская народная песня для детей» (приобщение детей к истокам русской народной культуры)</w:t>
            </w:r>
          </w:p>
        </w:tc>
      </w:tr>
      <w:tr w:rsidR="00664923" w:rsidRPr="00E241AE" w:rsidTr="00664923">
        <w:trPr>
          <w:trHeight w:val="6061"/>
        </w:trPr>
        <w:tc>
          <w:tcPr>
            <w:tcW w:w="2382" w:type="dxa"/>
          </w:tcPr>
          <w:p w:rsidR="00664923" w:rsidRPr="00E241AE" w:rsidRDefault="00664923" w:rsidP="00E241A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Детские фольклорные танцы и игры</w:t>
            </w:r>
          </w:p>
        </w:tc>
        <w:tc>
          <w:tcPr>
            <w:tcW w:w="2438" w:type="dxa"/>
          </w:tcPr>
          <w:p w:rsidR="00664923" w:rsidRPr="00E241AE" w:rsidRDefault="00664923" w:rsidP="00E241A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Танцы со сменой партнера </w:t>
            </w:r>
          </w:p>
        </w:tc>
        <w:tc>
          <w:tcPr>
            <w:tcW w:w="2102" w:type="dxa"/>
          </w:tcPr>
          <w:p w:rsidR="00664923" w:rsidRPr="00E241AE" w:rsidRDefault="00664923" w:rsidP="00E241A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«Светит месяц»</w:t>
            </w:r>
          </w:p>
          <w:p w:rsidR="00664923" w:rsidRPr="00E241AE" w:rsidRDefault="00664923" w:rsidP="00E241A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Тетера</w:t>
            </w:r>
            <w:proofErr w:type="spellEnd"/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664923" w:rsidRPr="00E241AE" w:rsidRDefault="00664923" w:rsidP="00E241A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«Перевертыши»</w:t>
            </w:r>
          </w:p>
          <w:p w:rsidR="00664923" w:rsidRPr="00E241AE" w:rsidRDefault="00664923" w:rsidP="00E241A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«Ручеек»</w:t>
            </w:r>
          </w:p>
          <w:p w:rsidR="00664923" w:rsidRPr="00E241AE" w:rsidRDefault="00664923" w:rsidP="00E241A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«Вьюн»</w:t>
            </w:r>
          </w:p>
          <w:p w:rsidR="00664923" w:rsidRPr="00E241AE" w:rsidRDefault="00664923" w:rsidP="00E241A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«Вью </w:t>
            </w:r>
            <w:proofErr w:type="spellStart"/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капустоньку</w:t>
            </w:r>
            <w:proofErr w:type="spellEnd"/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664923" w:rsidRPr="00E241AE" w:rsidRDefault="00664923" w:rsidP="00E241A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По-загороду</w:t>
            </w:r>
            <w:proofErr w:type="spellEnd"/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гуляет» (</w:t>
            </w:r>
            <w:proofErr w:type="gramStart"/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хороводная-игровая</w:t>
            </w:r>
            <w:proofErr w:type="gramEnd"/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) с.20.,</w:t>
            </w:r>
          </w:p>
          <w:p w:rsidR="00664923" w:rsidRPr="00E241AE" w:rsidRDefault="00664923" w:rsidP="00E241A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«Во поле березонька стояла» (хороводная) с.25..,</w:t>
            </w:r>
          </w:p>
          <w:p w:rsidR="00664923" w:rsidRPr="00E241AE" w:rsidRDefault="00664923" w:rsidP="00E241A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Заплетися</w:t>
            </w:r>
            <w:proofErr w:type="spellEnd"/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плетень» с.26.,</w:t>
            </w:r>
          </w:p>
          <w:p w:rsidR="00664923" w:rsidRPr="00E241AE" w:rsidRDefault="00664923" w:rsidP="00E241A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gramStart"/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Со</w:t>
            </w:r>
            <w:proofErr w:type="gramEnd"/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вьюном я хожу» с.26.,</w:t>
            </w:r>
          </w:p>
          <w:p w:rsidR="00664923" w:rsidRPr="00E241AE" w:rsidRDefault="00664923" w:rsidP="00E241A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«Летал, летал воробей» с.33.,</w:t>
            </w:r>
          </w:p>
          <w:p w:rsidR="00664923" w:rsidRPr="00E241AE" w:rsidRDefault="00664923" w:rsidP="00E241A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«Кострома» русская народная песня-игра с.4-5</w:t>
            </w:r>
          </w:p>
        </w:tc>
        <w:tc>
          <w:tcPr>
            <w:tcW w:w="2399" w:type="dxa"/>
            <w:gridSpan w:val="2"/>
          </w:tcPr>
          <w:p w:rsidR="00664923" w:rsidRPr="00E241AE" w:rsidRDefault="00664923" w:rsidP="00E241A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Н.Г. Куприна «Педагогика народного творчества</w:t>
            </w:r>
            <w:proofErr w:type="gramStart"/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»., </w:t>
            </w:r>
            <w:proofErr w:type="gramEnd"/>
          </w:p>
          <w:p w:rsidR="00664923" w:rsidRPr="00E241AE" w:rsidRDefault="00664923" w:rsidP="00E241A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Н.Г. Куприна</w:t>
            </w:r>
          </w:p>
          <w:p w:rsidR="00664923" w:rsidRPr="00E241AE" w:rsidRDefault="00664923" w:rsidP="00E241A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«Коммуникативные игры в социальном развитии детей»</w:t>
            </w:r>
          </w:p>
          <w:p w:rsidR="00664923" w:rsidRPr="00E241AE" w:rsidRDefault="00664923" w:rsidP="00E241A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«Русская народная песня для детей» (приобщение детей к истокам русской народной культуры)</w:t>
            </w:r>
          </w:p>
          <w:p w:rsidR="00664923" w:rsidRPr="00E241AE" w:rsidRDefault="00664923" w:rsidP="00E241A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4923" w:rsidRPr="00E241AE" w:rsidRDefault="00664923" w:rsidP="00E241A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4923" w:rsidRPr="00E241AE" w:rsidRDefault="00664923" w:rsidP="00E241A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4923" w:rsidRPr="00E241AE" w:rsidRDefault="00664923" w:rsidP="00E241A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4923" w:rsidRPr="00E241AE" w:rsidRDefault="00664923" w:rsidP="00E241A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«Водят дети хоровод» (музыкальные игры и песни для детей дошкольного возраста)</w:t>
            </w:r>
          </w:p>
        </w:tc>
      </w:tr>
      <w:tr w:rsidR="00664923" w:rsidRPr="00E241AE" w:rsidTr="00664923">
        <w:trPr>
          <w:trHeight w:val="198"/>
        </w:trPr>
        <w:tc>
          <w:tcPr>
            <w:tcW w:w="2382" w:type="dxa"/>
          </w:tcPr>
          <w:p w:rsidR="00664923" w:rsidRPr="00E241AE" w:rsidRDefault="00664923" w:rsidP="00E241A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Образно-игровые приемы экологического воспитания детей в традициях народной педагогики </w:t>
            </w:r>
          </w:p>
        </w:tc>
        <w:tc>
          <w:tcPr>
            <w:tcW w:w="2438" w:type="dxa"/>
          </w:tcPr>
          <w:p w:rsidR="00664923" w:rsidRPr="00E241AE" w:rsidRDefault="00664923" w:rsidP="00E241A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Игра-пластическая</w:t>
            </w:r>
            <w:proofErr w:type="gramEnd"/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импровизация под музыку (фольклорные игры)</w:t>
            </w:r>
          </w:p>
        </w:tc>
        <w:tc>
          <w:tcPr>
            <w:tcW w:w="2102" w:type="dxa"/>
          </w:tcPr>
          <w:p w:rsidR="00664923" w:rsidRPr="00E241AE" w:rsidRDefault="00664923" w:rsidP="00E241A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«Репка»</w:t>
            </w:r>
          </w:p>
          <w:p w:rsidR="00664923" w:rsidRPr="00E241AE" w:rsidRDefault="00664923" w:rsidP="00E241A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«Дрема»</w:t>
            </w:r>
          </w:p>
          <w:p w:rsidR="00664923" w:rsidRPr="00E241AE" w:rsidRDefault="00664923" w:rsidP="00E241A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«Горелки»</w:t>
            </w:r>
          </w:p>
          <w:p w:rsidR="00664923" w:rsidRPr="00E241AE" w:rsidRDefault="00664923" w:rsidP="00E241A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«Волк и гуси»</w:t>
            </w:r>
          </w:p>
          <w:p w:rsidR="00664923" w:rsidRPr="00E241AE" w:rsidRDefault="00664923" w:rsidP="00E241A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9" w:type="dxa"/>
            <w:gridSpan w:val="2"/>
          </w:tcPr>
          <w:p w:rsidR="00664923" w:rsidRPr="00E241AE" w:rsidRDefault="00664923" w:rsidP="00E241A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Н.Г. Куприна</w:t>
            </w:r>
          </w:p>
          <w:p w:rsidR="00664923" w:rsidRPr="00E241AE" w:rsidRDefault="00664923" w:rsidP="00E241A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1AE">
              <w:rPr>
                <w:rFonts w:ascii="Times New Roman" w:hAnsi="Times New Roman" w:cs="Times New Roman"/>
                <w:bCs/>
                <w:sz w:val="24"/>
                <w:szCs w:val="24"/>
              </w:rPr>
              <w:t>«Коммуникативные игры в социальном развитии детей»</w:t>
            </w:r>
          </w:p>
          <w:p w:rsidR="00664923" w:rsidRPr="00E241AE" w:rsidRDefault="00664923" w:rsidP="00E241A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D1F81" w:rsidRPr="00E241AE" w:rsidRDefault="00056B12" w:rsidP="00E241AE">
      <w:pPr>
        <w:spacing w:after="45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49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="00CD1F81" w:rsidRPr="006649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Фольклорный и музыкальный материал может изменяться   с учетом </w:t>
      </w:r>
      <w:r w:rsidR="00E241AE" w:rsidRPr="006649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индивидуальных</w:t>
      </w:r>
      <w:r w:rsidR="00CD1F81" w:rsidRPr="006649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осо</w:t>
      </w:r>
      <w:r w:rsidR="00CD1F81" w:rsidRPr="00E241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бенностей, интересов, потребностей детей, климатических и сезонных изменений.</w:t>
      </w:r>
      <w:r w:rsidRPr="00E241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27B14" w:rsidRPr="00E241AE" w:rsidRDefault="000D14E0" w:rsidP="00AA1FFD">
      <w:pPr>
        <w:spacing w:after="45" w:line="240" w:lineRule="auto"/>
        <w:ind w:left="-45" w:firstLine="4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E24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Этап: а</w:t>
      </w:r>
      <w:r w:rsidR="00627B14" w:rsidRPr="00E24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налитический – май</w:t>
      </w:r>
    </w:p>
    <w:p w:rsidR="00627B14" w:rsidRPr="00E241AE" w:rsidRDefault="00627B14" w:rsidP="00E241AE">
      <w:pPr>
        <w:numPr>
          <w:ilvl w:val="0"/>
          <w:numId w:val="6"/>
        </w:numPr>
        <w:spacing w:after="45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41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Анализ деятельности системы по приобщению старших дошкольников к истокам национальной культуры.</w:t>
      </w:r>
    </w:p>
    <w:p w:rsidR="00627B14" w:rsidRPr="00E241AE" w:rsidRDefault="00627B14" w:rsidP="00E241AE">
      <w:pPr>
        <w:numPr>
          <w:ilvl w:val="0"/>
          <w:numId w:val="6"/>
        </w:numPr>
        <w:spacing w:after="45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41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Обобщение, систематизация и диссеминация опыта.</w:t>
      </w:r>
    </w:p>
    <w:p w:rsidR="00627B14" w:rsidRPr="00E241AE" w:rsidRDefault="00627B14" w:rsidP="00E241AE">
      <w:pPr>
        <w:spacing w:after="4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41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проекта:</w:t>
      </w:r>
    </w:p>
    <w:p w:rsidR="00627B14" w:rsidRPr="00E241AE" w:rsidRDefault="002F5449" w:rsidP="00E241AE">
      <w:pPr>
        <w:numPr>
          <w:ilvl w:val="0"/>
          <w:numId w:val="9"/>
        </w:numPr>
        <w:spacing w:after="4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Воспитанники подготовительной</w:t>
      </w:r>
      <w:r w:rsidR="00627B14"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</w:t>
      </w:r>
      <w:r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627B14"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27B14" w:rsidRPr="00E241AE" w:rsidRDefault="00627B14" w:rsidP="00E241AE">
      <w:pPr>
        <w:numPr>
          <w:ilvl w:val="0"/>
          <w:numId w:val="9"/>
        </w:numPr>
        <w:spacing w:after="4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Воспитатели;</w:t>
      </w:r>
    </w:p>
    <w:p w:rsidR="00627B14" w:rsidRPr="00E241AE" w:rsidRDefault="00627B14" w:rsidP="00E241AE">
      <w:pPr>
        <w:numPr>
          <w:ilvl w:val="0"/>
          <w:numId w:val="9"/>
        </w:numPr>
        <w:spacing w:after="4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воспитанников</w:t>
      </w:r>
      <w:r w:rsidR="00AD1621"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7B14" w:rsidRPr="00E241AE" w:rsidRDefault="00627B14" w:rsidP="00E241A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построен на основе главных методических принципов</w:t>
      </w:r>
      <w:r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27B14" w:rsidRPr="00E241AE" w:rsidRDefault="002F5449" w:rsidP="00E241AE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27B14"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 возрастных особенностей детей; </w:t>
      </w:r>
    </w:p>
    <w:p w:rsidR="00627B14" w:rsidRPr="00E241AE" w:rsidRDefault="002F5449" w:rsidP="00E241A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27B14"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оступность материала; </w:t>
      </w:r>
    </w:p>
    <w:p w:rsidR="00627B14" w:rsidRPr="00E241AE" w:rsidRDefault="002F5449" w:rsidP="00E241A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27B14"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остепенность его усложнения</w:t>
      </w:r>
    </w:p>
    <w:p w:rsidR="00627B14" w:rsidRPr="00E241AE" w:rsidRDefault="00627B14" w:rsidP="00E241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1AE">
        <w:rPr>
          <w:rFonts w:ascii="Times New Roman" w:hAnsi="Times New Roman" w:cs="Times New Roman"/>
          <w:b/>
          <w:bCs/>
          <w:sz w:val="24"/>
          <w:szCs w:val="24"/>
        </w:rPr>
        <w:t xml:space="preserve">Общий результат: </w:t>
      </w:r>
      <w:r w:rsidRPr="00E241AE">
        <w:rPr>
          <w:rFonts w:ascii="Times New Roman" w:hAnsi="Times New Roman" w:cs="Times New Roman"/>
          <w:bCs/>
          <w:sz w:val="24"/>
          <w:szCs w:val="24"/>
        </w:rPr>
        <w:t xml:space="preserve">создание системы </w:t>
      </w:r>
      <w:r w:rsidR="007F3001" w:rsidRPr="00E241AE">
        <w:rPr>
          <w:rFonts w:ascii="Times New Roman" w:hAnsi="Times New Roman" w:cs="Times New Roman"/>
          <w:bCs/>
          <w:sz w:val="24"/>
          <w:szCs w:val="24"/>
        </w:rPr>
        <w:t xml:space="preserve">коммуникативных </w:t>
      </w:r>
      <w:r w:rsidRPr="00E241AE">
        <w:rPr>
          <w:rFonts w:ascii="Times New Roman" w:hAnsi="Times New Roman" w:cs="Times New Roman"/>
          <w:bCs/>
          <w:sz w:val="24"/>
          <w:szCs w:val="24"/>
        </w:rPr>
        <w:t xml:space="preserve">музыкальных </w:t>
      </w:r>
      <w:r w:rsidR="007F3001" w:rsidRPr="00E241AE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E241AE">
        <w:rPr>
          <w:rFonts w:ascii="Times New Roman" w:hAnsi="Times New Roman" w:cs="Times New Roman"/>
          <w:bCs/>
          <w:sz w:val="24"/>
          <w:szCs w:val="24"/>
        </w:rPr>
        <w:t xml:space="preserve">народных игр </w:t>
      </w:r>
      <w:r w:rsidRPr="00E241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приобщению детей к истокам национальной культуры (проект)</w:t>
      </w:r>
    </w:p>
    <w:p w:rsidR="00627B14" w:rsidRPr="00E241AE" w:rsidRDefault="00627B14" w:rsidP="00E241A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41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Продукт:</w:t>
      </w:r>
      <w:r w:rsidR="00664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241AE">
        <w:rPr>
          <w:rFonts w:ascii="Times New Roman" w:hAnsi="Times New Roman" w:cs="Times New Roman"/>
          <w:bCs/>
          <w:sz w:val="24"/>
          <w:szCs w:val="24"/>
        </w:rPr>
        <w:t>Изготовление картотеки народных и хороводных игр, пособий</w:t>
      </w:r>
      <w:r w:rsidR="00E241AE" w:rsidRPr="00E241AE">
        <w:rPr>
          <w:rFonts w:ascii="Times New Roman" w:hAnsi="Times New Roman" w:cs="Times New Roman"/>
          <w:bCs/>
          <w:sz w:val="24"/>
          <w:szCs w:val="24"/>
        </w:rPr>
        <w:t xml:space="preserve"> и атрибутов по теме </w:t>
      </w:r>
      <w:r w:rsidRPr="00E241AE">
        <w:rPr>
          <w:rFonts w:ascii="Times New Roman" w:hAnsi="Times New Roman" w:cs="Times New Roman"/>
          <w:bCs/>
          <w:sz w:val="24"/>
          <w:szCs w:val="24"/>
        </w:rPr>
        <w:t>проекта.</w:t>
      </w:r>
    </w:p>
    <w:p w:rsidR="003E5485" w:rsidRPr="00E241AE" w:rsidRDefault="0018333C" w:rsidP="00E241AE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E241AE">
        <w:rPr>
          <w:rFonts w:ascii="Times New Roman" w:hAnsi="Times New Roman" w:cs="Times New Roman"/>
          <w:bCs/>
          <w:sz w:val="24"/>
          <w:szCs w:val="24"/>
        </w:rPr>
        <w:t>Презентация проекта</w:t>
      </w:r>
      <w:r w:rsidR="00FD40CF" w:rsidRPr="00E241AE">
        <w:rPr>
          <w:rFonts w:ascii="Times New Roman" w:hAnsi="Times New Roman" w:cs="Times New Roman"/>
          <w:bCs/>
          <w:sz w:val="24"/>
          <w:szCs w:val="24"/>
        </w:rPr>
        <w:t>.</w:t>
      </w:r>
      <w:r w:rsidRPr="00E241A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241AE" w:rsidRPr="009007BE" w:rsidRDefault="00E241AE" w:rsidP="001708F2">
      <w:pPr>
        <w:tabs>
          <w:tab w:val="left" w:pos="1940"/>
        </w:tabs>
        <w:spacing w:after="0"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3E5485" w:rsidRPr="009007BE" w:rsidRDefault="003E5485" w:rsidP="009007BE">
      <w:pPr>
        <w:tabs>
          <w:tab w:val="left" w:pos="194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007BE">
        <w:rPr>
          <w:rFonts w:ascii="Times New Roman" w:hAnsi="Times New Roman"/>
          <w:b/>
          <w:sz w:val="24"/>
          <w:szCs w:val="24"/>
        </w:rPr>
        <w:t>Литература</w:t>
      </w:r>
    </w:p>
    <w:p w:rsidR="003E5485" w:rsidRPr="009007BE" w:rsidRDefault="003E5485" w:rsidP="009007BE">
      <w:pPr>
        <w:tabs>
          <w:tab w:val="left" w:pos="1940"/>
        </w:tabs>
        <w:spacing w:after="0" w:line="240" w:lineRule="auto"/>
        <w:ind w:left="-567" w:firstLine="709"/>
        <w:rPr>
          <w:rFonts w:ascii="Times New Roman" w:hAnsi="Times New Roman"/>
          <w:sz w:val="24"/>
          <w:szCs w:val="24"/>
        </w:rPr>
      </w:pPr>
      <w:r w:rsidRPr="009007BE">
        <w:rPr>
          <w:rFonts w:ascii="Times New Roman" w:hAnsi="Times New Roman"/>
          <w:sz w:val="24"/>
          <w:szCs w:val="24"/>
        </w:rPr>
        <w:t xml:space="preserve">1.Народные праздники в детском саду. Авторский коллектив: М.Б. </w:t>
      </w:r>
      <w:proofErr w:type="spellStart"/>
      <w:r w:rsidRPr="009007BE">
        <w:rPr>
          <w:rFonts w:ascii="Times New Roman" w:hAnsi="Times New Roman"/>
          <w:sz w:val="24"/>
          <w:szCs w:val="24"/>
        </w:rPr>
        <w:t>Зацепина</w:t>
      </w:r>
      <w:proofErr w:type="spellEnd"/>
      <w:r w:rsidRPr="009007BE">
        <w:rPr>
          <w:rFonts w:ascii="Times New Roman" w:hAnsi="Times New Roman"/>
          <w:sz w:val="24"/>
          <w:szCs w:val="24"/>
        </w:rPr>
        <w:t>, Т.В. Антонова /Методическое пособие/ - Мозаика – Синтез, Москва 2005</w:t>
      </w:r>
    </w:p>
    <w:p w:rsidR="003E5485" w:rsidRPr="009007BE" w:rsidRDefault="003E5485" w:rsidP="009007BE">
      <w:pPr>
        <w:tabs>
          <w:tab w:val="left" w:pos="1940"/>
        </w:tabs>
        <w:spacing w:after="0" w:line="240" w:lineRule="auto"/>
        <w:ind w:left="-567" w:firstLine="709"/>
        <w:rPr>
          <w:rFonts w:ascii="Times New Roman" w:hAnsi="Times New Roman"/>
          <w:sz w:val="24"/>
          <w:szCs w:val="24"/>
        </w:rPr>
      </w:pPr>
      <w:r w:rsidRPr="009007BE">
        <w:rPr>
          <w:rFonts w:ascii="Times New Roman" w:hAnsi="Times New Roman"/>
          <w:sz w:val="24"/>
          <w:szCs w:val="24"/>
        </w:rPr>
        <w:t>2.Календарные обрядовые праздники для детей дошкольного возраста.    Авторский коллектив: Пугачева Н. В., Есаулов Н. А., Потапова Н.Н  / Учебное пособие / — М.: Педагогическое общество России 2005.</w:t>
      </w:r>
    </w:p>
    <w:p w:rsidR="003E5485" w:rsidRPr="009007BE" w:rsidRDefault="003E5485" w:rsidP="009007BE">
      <w:pPr>
        <w:tabs>
          <w:tab w:val="left" w:pos="1940"/>
        </w:tabs>
        <w:spacing w:after="0" w:line="240" w:lineRule="auto"/>
        <w:ind w:left="-567" w:firstLine="709"/>
        <w:rPr>
          <w:rFonts w:ascii="Times New Roman" w:hAnsi="Times New Roman"/>
          <w:sz w:val="24"/>
          <w:szCs w:val="24"/>
        </w:rPr>
      </w:pPr>
      <w:r w:rsidRPr="009007BE">
        <w:rPr>
          <w:rFonts w:ascii="Times New Roman" w:hAnsi="Times New Roman"/>
          <w:sz w:val="24"/>
          <w:szCs w:val="24"/>
        </w:rPr>
        <w:t xml:space="preserve">3.Князева О. Л., </w:t>
      </w:r>
      <w:proofErr w:type="spellStart"/>
      <w:r w:rsidRPr="009007BE">
        <w:rPr>
          <w:rFonts w:ascii="Times New Roman" w:hAnsi="Times New Roman"/>
          <w:sz w:val="24"/>
          <w:szCs w:val="24"/>
        </w:rPr>
        <w:t>Маханева</w:t>
      </w:r>
      <w:proofErr w:type="spellEnd"/>
      <w:r w:rsidRPr="009007BE">
        <w:rPr>
          <w:rFonts w:ascii="Times New Roman" w:hAnsi="Times New Roman"/>
          <w:sz w:val="24"/>
          <w:szCs w:val="24"/>
        </w:rPr>
        <w:t xml:space="preserve"> М. А, Приобщение детей к истокам русской народной культуры: Программа / Учебно-методическое пособие.- СПб</w:t>
      </w:r>
      <w:proofErr w:type="gramStart"/>
      <w:r w:rsidRPr="009007BE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9007BE">
        <w:rPr>
          <w:rFonts w:ascii="Times New Roman" w:hAnsi="Times New Roman"/>
          <w:sz w:val="24"/>
          <w:szCs w:val="24"/>
        </w:rPr>
        <w:t>ДЕТСТВО-ПРЕСС, 2004.</w:t>
      </w:r>
    </w:p>
    <w:p w:rsidR="00CD1F81" w:rsidRPr="009007BE" w:rsidRDefault="00CD1F81" w:rsidP="009007BE">
      <w:pPr>
        <w:tabs>
          <w:tab w:val="left" w:pos="1940"/>
        </w:tabs>
        <w:spacing w:after="0" w:line="240" w:lineRule="auto"/>
        <w:ind w:left="-567" w:firstLine="709"/>
        <w:rPr>
          <w:rFonts w:ascii="Times New Roman" w:hAnsi="Times New Roman"/>
          <w:sz w:val="24"/>
          <w:szCs w:val="24"/>
        </w:rPr>
      </w:pPr>
      <w:r w:rsidRPr="009007BE">
        <w:rPr>
          <w:rFonts w:ascii="Times New Roman" w:hAnsi="Times New Roman"/>
          <w:sz w:val="24"/>
          <w:szCs w:val="24"/>
        </w:rPr>
        <w:t>4. Куприна Н.Г. Практикум  по дисциплине «Педагогика народного творчества» /Методическое пособие для  студентов педагогических вузов» Екатеринбург 2015.</w:t>
      </w:r>
    </w:p>
    <w:p w:rsidR="00CD1F81" w:rsidRPr="009007BE" w:rsidRDefault="00CD1F81" w:rsidP="009007BE">
      <w:pPr>
        <w:tabs>
          <w:tab w:val="left" w:pos="1940"/>
        </w:tabs>
        <w:spacing w:after="0" w:line="240" w:lineRule="auto"/>
        <w:ind w:left="-567" w:firstLine="709"/>
        <w:rPr>
          <w:rFonts w:ascii="Times New Roman" w:hAnsi="Times New Roman"/>
          <w:sz w:val="24"/>
          <w:szCs w:val="24"/>
        </w:rPr>
      </w:pPr>
      <w:r w:rsidRPr="009007BE">
        <w:rPr>
          <w:rFonts w:ascii="Times New Roman" w:hAnsi="Times New Roman"/>
          <w:sz w:val="24"/>
          <w:szCs w:val="24"/>
        </w:rPr>
        <w:t>5 .Куприна Н.Г. «Коммуникативные музыкальные игры в социальном развитии детей» /Методическое пособие/ Екатеринбург 2002</w:t>
      </w:r>
    </w:p>
    <w:p w:rsidR="003E5485" w:rsidRPr="009007BE" w:rsidRDefault="00CD1F81" w:rsidP="009007BE">
      <w:pPr>
        <w:tabs>
          <w:tab w:val="left" w:pos="1940"/>
        </w:tabs>
        <w:spacing w:after="0" w:line="240" w:lineRule="auto"/>
        <w:ind w:left="-567" w:firstLine="709"/>
        <w:rPr>
          <w:rFonts w:ascii="Times New Roman" w:hAnsi="Times New Roman"/>
          <w:sz w:val="24"/>
          <w:szCs w:val="24"/>
        </w:rPr>
      </w:pPr>
      <w:r w:rsidRPr="009007BE">
        <w:rPr>
          <w:rFonts w:ascii="Times New Roman" w:hAnsi="Times New Roman"/>
          <w:sz w:val="24"/>
          <w:szCs w:val="24"/>
        </w:rPr>
        <w:t>6.</w:t>
      </w:r>
      <w:r w:rsidR="003E5485" w:rsidRPr="009007BE">
        <w:rPr>
          <w:rFonts w:ascii="Times New Roman" w:hAnsi="Times New Roman"/>
          <w:sz w:val="24"/>
          <w:szCs w:val="24"/>
        </w:rPr>
        <w:t>Литвинова М. Ф. Русские народные подвижные игры для детей дошкольного и младшего школьного возраста / Практическое пособие/. — М.: Айрис-Пресс, 2003.</w:t>
      </w:r>
    </w:p>
    <w:p w:rsidR="003E5485" w:rsidRPr="009007BE" w:rsidRDefault="00CD1F81" w:rsidP="009007BE">
      <w:pPr>
        <w:tabs>
          <w:tab w:val="left" w:pos="1940"/>
        </w:tabs>
        <w:spacing w:after="0" w:line="240" w:lineRule="auto"/>
        <w:ind w:left="-567" w:firstLine="709"/>
        <w:rPr>
          <w:rFonts w:ascii="Times New Roman" w:hAnsi="Times New Roman"/>
          <w:sz w:val="24"/>
          <w:szCs w:val="24"/>
        </w:rPr>
      </w:pPr>
      <w:r w:rsidRPr="009007BE">
        <w:rPr>
          <w:rFonts w:ascii="Times New Roman" w:hAnsi="Times New Roman"/>
          <w:sz w:val="24"/>
          <w:szCs w:val="24"/>
        </w:rPr>
        <w:t>7.</w:t>
      </w:r>
      <w:r w:rsidR="003E5485" w:rsidRPr="009007BE">
        <w:rPr>
          <w:rFonts w:ascii="Times New Roman" w:hAnsi="Times New Roman"/>
          <w:sz w:val="24"/>
          <w:szCs w:val="24"/>
        </w:rPr>
        <w:t>Тихонова М.В., Смирнова Н.С. Красна изба</w:t>
      </w:r>
      <w:proofErr w:type="gramStart"/>
      <w:r w:rsidR="003E5485" w:rsidRPr="009007BE">
        <w:rPr>
          <w:rFonts w:ascii="Times New Roman" w:hAnsi="Times New Roman"/>
          <w:sz w:val="24"/>
          <w:szCs w:val="24"/>
        </w:rPr>
        <w:t>…..</w:t>
      </w:r>
      <w:proofErr w:type="gramEnd"/>
      <w:r w:rsidR="003E5485" w:rsidRPr="009007BE">
        <w:rPr>
          <w:rFonts w:ascii="Times New Roman" w:hAnsi="Times New Roman"/>
          <w:sz w:val="24"/>
          <w:szCs w:val="24"/>
        </w:rPr>
        <w:t>Знакомство детей с русским народным искусством, ремеслами, бытом в музее детского сада. СПб</w:t>
      </w:r>
      <w:proofErr w:type="gramStart"/>
      <w:r w:rsidR="003E5485" w:rsidRPr="009007BE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="003E5485" w:rsidRPr="009007BE">
        <w:rPr>
          <w:rFonts w:ascii="Times New Roman" w:hAnsi="Times New Roman"/>
          <w:sz w:val="24"/>
          <w:szCs w:val="24"/>
        </w:rPr>
        <w:t xml:space="preserve">ДЕТСТВО-ПРЕСС, 2004. </w:t>
      </w:r>
    </w:p>
    <w:p w:rsidR="003E5485" w:rsidRPr="009007BE" w:rsidRDefault="00CD1F81" w:rsidP="009007BE">
      <w:pPr>
        <w:tabs>
          <w:tab w:val="left" w:pos="1940"/>
        </w:tabs>
        <w:spacing w:after="0" w:line="240" w:lineRule="auto"/>
        <w:ind w:left="-567" w:firstLine="709"/>
        <w:rPr>
          <w:rFonts w:ascii="Times New Roman" w:hAnsi="Times New Roman"/>
          <w:sz w:val="24"/>
          <w:szCs w:val="24"/>
        </w:rPr>
      </w:pPr>
      <w:r w:rsidRPr="009007BE">
        <w:rPr>
          <w:rFonts w:ascii="Times New Roman" w:hAnsi="Times New Roman"/>
          <w:sz w:val="24"/>
          <w:szCs w:val="24"/>
        </w:rPr>
        <w:t>8.</w:t>
      </w:r>
      <w:r w:rsidR="003E5485" w:rsidRPr="009007BE">
        <w:rPr>
          <w:rFonts w:ascii="Times New Roman" w:hAnsi="Times New Roman"/>
          <w:sz w:val="24"/>
          <w:szCs w:val="24"/>
        </w:rPr>
        <w:t xml:space="preserve">Бударина Т.А., </w:t>
      </w:r>
      <w:proofErr w:type="spellStart"/>
      <w:r w:rsidR="003E5485" w:rsidRPr="009007BE">
        <w:rPr>
          <w:rFonts w:ascii="Times New Roman" w:hAnsi="Times New Roman"/>
          <w:sz w:val="24"/>
          <w:szCs w:val="24"/>
        </w:rPr>
        <w:t>Корепанова</w:t>
      </w:r>
      <w:proofErr w:type="spellEnd"/>
      <w:r w:rsidR="003E5485" w:rsidRPr="009007BE">
        <w:rPr>
          <w:rFonts w:ascii="Times New Roman" w:hAnsi="Times New Roman"/>
          <w:sz w:val="24"/>
          <w:szCs w:val="24"/>
        </w:rPr>
        <w:t xml:space="preserve"> О.Н., Куприна Л.С. и </w:t>
      </w:r>
      <w:proofErr w:type="spellStart"/>
      <w:proofErr w:type="gramStart"/>
      <w:r w:rsidR="003E5485" w:rsidRPr="009007BE"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  <w:r w:rsidR="003E5485" w:rsidRPr="009007BE">
        <w:rPr>
          <w:rFonts w:ascii="Times New Roman" w:hAnsi="Times New Roman"/>
          <w:sz w:val="24"/>
          <w:szCs w:val="24"/>
        </w:rPr>
        <w:t xml:space="preserve"> Знакомство детей с русским народным творчеством. Санкт – Петербург ДЕТСТВО-ПРЕСС, 2003. </w:t>
      </w:r>
    </w:p>
    <w:p w:rsidR="003E5485" w:rsidRPr="009007BE" w:rsidRDefault="003E5485" w:rsidP="009007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5485" w:rsidRPr="009007BE" w:rsidRDefault="003E5485" w:rsidP="009007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5485" w:rsidRPr="009007BE" w:rsidRDefault="003E5485" w:rsidP="009007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5485" w:rsidRPr="009007BE" w:rsidRDefault="003E5485" w:rsidP="009007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5485" w:rsidRDefault="003E5485" w:rsidP="009007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5485" w:rsidRDefault="003E5485" w:rsidP="00095616">
      <w:pPr>
        <w:rPr>
          <w:rFonts w:ascii="Times New Roman" w:hAnsi="Times New Roman" w:cs="Times New Roman"/>
          <w:sz w:val="28"/>
          <w:szCs w:val="28"/>
        </w:rPr>
      </w:pPr>
    </w:p>
    <w:p w:rsidR="00E01B3E" w:rsidRPr="00DA3B07" w:rsidRDefault="00E01B3E" w:rsidP="00DA3B07">
      <w:pPr>
        <w:rPr>
          <w:rFonts w:ascii="Times New Roman" w:hAnsi="Times New Roman" w:cs="Times New Roman"/>
          <w:sz w:val="28"/>
          <w:szCs w:val="28"/>
        </w:rPr>
      </w:pPr>
    </w:p>
    <w:sectPr w:rsidR="00E01B3E" w:rsidRPr="00DA3B07" w:rsidSect="0018333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426E"/>
    <w:multiLevelType w:val="hybridMultilevel"/>
    <w:tmpl w:val="E9B6AFEC"/>
    <w:lvl w:ilvl="0" w:tplc="D8DE4F2E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552599"/>
    <w:multiLevelType w:val="multilevel"/>
    <w:tmpl w:val="15BE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82138"/>
    <w:multiLevelType w:val="hybridMultilevel"/>
    <w:tmpl w:val="D51656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922480"/>
    <w:multiLevelType w:val="hybridMultilevel"/>
    <w:tmpl w:val="AE90788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D4C256A"/>
    <w:multiLevelType w:val="hybridMultilevel"/>
    <w:tmpl w:val="33BABA10"/>
    <w:lvl w:ilvl="0" w:tplc="182823A0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A268D"/>
    <w:multiLevelType w:val="multilevel"/>
    <w:tmpl w:val="7268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5A079B"/>
    <w:multiLevelType w:val="hybridMultilevel"/>
    <w:tmpl w:val="BE229FE6"/>
    <w:lvl w:ilvl="0" w:tplc="182823A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31275172"/>
    <w:multiLevelType w:val="hybridMultilevel"/>
    <w:tmpl w:val="B25AA2C2"/>
    <w:lvl w:ilvl="0" w:tplc="182823A0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328B3E59"/>
    <w:multiLevelType w:val="hybridMultilevel"/>
    <w:tmpl w:val="4868103A"/>
    <w:lvl w:ilvl="0" w:tplc="182823A0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CA5E21"/>
    <w:multiLevelType w:val="hybridMultilevel"/>
    <w:tmpl w:val="BD3677A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3E7551A3"/>
    <w:multiLevelType w:val="hybridMultilevel"/>
    <w:tmpl w:val="63960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FF2983"/>
    <w:multiLevelType w:val="multilevel"/>
    <w:tmpl w:val="FF6E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C74A85"/>
    <w:multiLevelType w:val="multilevel"/>
    <w:tmpl w:val="4BDE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F65B27"/>
    <w:multiLevelType w:val="hybridMultilevel"/>
    <w:tmpl w:val="7464A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1919F1"/>
    <w:multiLevelType w:val="hybridMultilevel"/>
    <w:tmpl w:val="B5982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A53B2"/>
    <w:multiLevelType w:val="hybridMultilevel"/>
    <w:tmpl w:val="15C80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EC56B1"/>
    <w:multiLevelType w:val="hybridMultilevel"/>
    <w:tmpl w:val="060AF66E"/>
    <w:lvl w:ilvl="0" w:tplc="182823A0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151AA4"/>
    <w:multiLevelType w:val="hybridMultilevel"/>
    <w:tmpl w:val="8E46A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3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16"/>
  </w:num>
  <w:num w:numId="10">
    <w:abstractNumId w:val="11"/>
  </w:num>
  <w:num w:numId="11">
    <w:abstractNumId w:val="1"/>
  </w:num>
  <w:num w:numId="12">
    <w:abstractNumId w:val="12"/>
  </w:num>
  <w:num w:numId="13">
    <w:abstractNumId w:val="5"/>
  </w:num>
  <w:num w:numId="14">
    <w:abstractNumId w:val="10"/>
  </w:num>
  <w:num w:numId="15">
    <w:abstractNumId w:val="2"/>
  </w:num>
  <w:num w:numId="16">
    <w:abstractNumId w:val="9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616"/>
    <w:rsid w:val="00056B12"/>
    <w:rsid w:val="00067592"/>
    <w:rsid w:val="00095616"/>
    <w:rsid w:val="000D14E0"/>
    <w:rsid w:val="001708F2"/>
    <w:rsid w:val="0018333C"/>
    <w:rsid w:val="001E6E51"/>
    <w:rsid w:val="00240442"/>
    <w:rsid w:val="002F5449"/>
    <w:rsid w:val="0039234C"/>
    <w:rsid w:val="0039310C"/>
    <w:rsid w:val="003D6A17"/>
    <w:rsid w:val="003E5485"/>
    <w:rsid w:val="00446703"/>
    <w:rsid w:val="0048294B"/>
    <w:rsid w:val="00585C65"/>
    <w:rsid w:val="00597D16"/>
    <w:rsid w:val="00627B14"/>
    <w:rsid w:val="006616B2"/>
    <w:rsid w:val="00664923"/>
    <w:rsid w:val="006A6AC2"/>
    <w:rsid w:val="006E1400"/>
    <w:rsid w:val="007F1571"/>
    <w:rsid w:val="007F3001"/>
    <w:rsid w:val="00872C06"/>
    <w:rsid w:val="009007BE"/>
    <w:rsid w:val="0098514C"/>
    <w:rsid w:val="009B1EB3"/>
    <w:rsid w:val="009C7179"/>
    <w:rsid w:val="00AA1F14"/>
    <w:rsid w:val="00AA1FFD"/>
    <w:rsid w:val="00AC3B2E"/>
    <w:rsid w:val="00AC48E0"/>
    <w:rsid w:val="00AD1621"/>
    <w:rsid w:val="00B16343"/>
    <w:rsid w:val="00B63BDD"/>
    <w:rsid w:val="00B8343D"/>
    <w:rsid w:val="00C42357"/>
    <w:rsid w:val="00CD0D81"/>
    <w:rsid w:val="00CD1F81"/>
    <w:rsid w:val="00D01156"/>
    <w:rsid w:val="00DA3B07"/>
    <w:rsid w:val="00E01B3E"/>
    <w:rsid w:val="00E241AE"/>
    <w:rsid w:val="00E96266"/>
    <w:rsid w:val="00FA0C90"/>
    <w:rsid w:val="00FC2EF6"/>
    <w:rsid w:val="00FC6AF7"/>
    <w:rsid w:val="00FD1C05"/>
    <w:rsid w:val="00FD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95616"/>
  </w:style>
  <w:style w:type="table" w:styleId="a3">
    <w:name w:val="Table Grid"/>
    <w:basedOn w:val="a1"/>
    <w:uiPriority w:val="59"/>
    <w:rsid w:val="00446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30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3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BD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067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95616"/>
  </w:style>
  <w:style w:type="table" w:styleId="a3">
    <w:name w:val="Table Grid"/>
    <w:basedOn w:val="a1"/>
    <w:uiPriority w:val="59"/>
    <w:rsid w:val="00446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30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3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BD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067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1FE13-BD3E-43CE-9E5A-CD2C4F756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4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Advin</dc:creator>
  <cp:keywords/>
  <dc:description/>
  <cp:lastModifiedBy>Olga</cp:lastModifiedBy>
  <cp:revision>22</cp:revision>
  <cp:lastPrinted>2017-11-10T05:47:00Z</cp:lastPrinted>
  <dcterms:created xsi:type="dcterms:W3CDTF">2015-11-05T13:39:00Z</dcterms:created>
  <dcterms:modified xsi:type="dcterms:W3CDTF">2026-07-08T17:59:00Z</dcterms:modified>
</cp:coreProperties>
</file>