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EC60B8" w:rsidTr="0011535E">
        <w:tc>
          <w:tcPr>
            <w:tcW w:w="4247" w:type="dxa"/>
          </w:tcPr>
          <w:p w:rsidR="00AF6009" w:rsidRPr="007D589E" w:rsidRDefault="00AF6009" w:rsidP="00AF6009">
            <w:pPr>
              <w:ind w:firstLine="42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58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Русинова</w:t>
            </w:r>
            <w:proofErr w:type="spellEnd"/>
            <w:r w:rsidRPr="007D58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Е.П. воспитатель </w:t>
            </w:r>
          </w:p>
          <w:p w:rsidR="00AF6009" w:rsidRPr="007D589E" w:rsidRDefault="00AF6009" w:rsidP="00AF6009">
            <w:pPr>
              <w:ind w:firstLine="42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МАДОУ детский сад 1</w:t>
            </w:r>
          </w:p>
          <w:p w:rsidR="00AF6009" w:rsidRPr="007D589E" w:rsidRDefault="00AF6009" w:rsidP="00AF6009">
            <w:pPr>
              <w:ind w:firstLine="42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58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 Красноуфимск</w:t>
            </w:r>
          </w:p>
          <w:p w:rsidR="00EC60B8" w:rsidRDefault="00EC60B8" w:rsidP="00EC60B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D6058" w:rsidRPr="007D589E" w:rsidRDefault="0011535E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Мастер-класс</w:t>
      </w:r>
      <w:bookmarkStart w:id="0" w:name="_GoBack"/>
      <w:bookmarkEnd w:id="0"/>
      <w:r w:rsidR="002D6058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для родителей «Использование технологии блоки </w:t>
      </w:r>
      <w:proofErr w:type="spellStart"/>
      <w:r w:rsidR="002D6058" w:rsidRPr="007D589E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2D6058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для развития интеллектуальных способностей детей дошкольного возраста»</w:t>
      </w:r>
    </w:p>
    <w:p w:rsidR="00256109" w:rsidRPr="007D589E" w:rsidRDefault="002D6058" w:rsidP="0011535E">
      <w:pPr>
        <w:spacing w:after="0"/>
        <w:ind w:firstLine="4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256109" w:rsidRPr="007D589E" w:rsidRDefault="00256109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Преобразования, происходящие в современном обществе, направлены на обновление содержания в системе образования детей дошкольного возраста. </w:t>
      </w:r>
    </w:p>
    <w:p w:rsidR="00256109" w:rsidRPr="007D589E" w:rsidRDefault="00256109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задач ФГОС ДО является развитие физических, личностных и интеллектуальных качеств.  </w:t>
      </w:r>
    </w:p>
    <w:p w:rsidR="00256109" w:rsidRPr="007D589E" w:rsidRDefault="00256109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Это означает, что необходимым условием качественного обновления общества является умножение его интеллектуального потенциала. Умение верно устанавливать</w:t>
      </w:r>
      <w:r w:rsidRPr="007D58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>причинно</w:t>
      </w:r>
      <w:r w:rsidRPr="007D589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>следственные связи, находить параметры, связывающие различные на первый взгляд события и предметы, навык мыслить системно – это важнейшие условия успеха в профессиональной и личностной сфере, а значит, развитие логического мышления – залог будущей жизненной успешности детей.</w:t>
      </w:r>
    </w:p>
    <w:p w:rsidR="00737470" w:rsidRPr="007D589E" w:rsidRDefault="00256109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по развитию логико-математических способностей </w:t>
      </w:r>
      <w:r w:rsidR="00737470" w:rsidRPr="007D589E">
        <w:rPr>
          <w:rFonts w:ascii="Times New Roman" w:hAnsi="Times New Roman" w:cs="Times New Roman"/>
          <w:color w:val="000000"/>
          <w:sz w:val="28"/>
          <w:szCs w:val="28"/>
        </w:rPr>
        <w:t>использование логических блоков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89E">
        <w:rPr>
          <w:rFonts w:ascii="Times New Roman" w:hAnsi="Times New Roman" w:cs="Times New Roman"/>
          <w:color w:val="000000"/>
          <w:sz w:val="28"/>
          <w:szCs w:val="28"/>
        </w:rPr>
        <w:t>Золтана</w:t>
      </w:r>
      <w:proofErr w:type="spellEnd"/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589E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- всемирно-известного венгерского профессора, математика, специалиста по психологии, создателя прогрессивной авторской м</w:t>
      </w:r>
      <w:r w:rsidR="00737470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етодики обучения детей –обосновано тем, 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что они способствуют развитию таких мыслительных операций, как классификация, группировка предметов по свойствам, исключение лишнего, анализ, синтез. Дети учатся догадываться, доказывать. </w:t>
      </w:r>
    </w:p>
    <w:p w:rsidR="00256109" w:rsidRPr="007D589E" w:rsidRDefault="00737470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Тема: М</w:t>
      </w:r>
      <w:r w:rsidR="00256109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астер-классе для родителей «Использование технологии блоки </w:t>
      </w:r>
      <w:proofErr w:type="spellStart"/>
      <w:r w:rsidR="00256109" w:rsidRPr="007D589E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256109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для развития интеллектуальных способностей детей дошкольного возраста» </w:t>
      </w:r>
    </w:p>
    <w:p w:rsidR="00B22E9A" w:rsidRDefault="00737470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Цель: познакомить родителей с логическими блоками </w:t>
      </w:r>
      <w:proofErr w:type="spellStart"/>
      <w:r w:rsidRPr="007D589E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и технологиями игры с ними: умение кодировать и декодировать информацию о свойствах, анализировать, сравнивать, о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бобщать.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B22E9A" w:rsidRDefault="00737470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Познако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мить с пособием блоков </w:t>
      </w:r>
      <w:proofErr w:type="spellStart"/>
      <w:r w:rsidR="00B22E9A">
        <w:rPr>
          <w:rFonts w:ascii="Times New Roman" w:hAnsi="Times New Roman" w:cs="Times New Roman"/>
          <w:color w:val="000000"/>
          <w:sz w:val="28"/>
          <w:szCs w:val="28"/>
        </w:rPr>
        <w:t>Дьенеша.</w:t>
      </w:r>
    </w:p>
    <w:p w:rsidR="00B22E9A" w:rsidRDefault="00737470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End"/>
      <w:r w:rsidRPr="007D589E">
        <w:rPr>
          <w:rFonts w:ascii="Times New Roman" w:hAnsi="Times New Roman" w:cs="Times New Roman"/>
          <w:color w:val="000000"/>
          <w:sz w:val="28"/>
          <w:szCs w:val="28"/>
        </w:rPr>
        <w:t>Раскрыть основные задачи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и цели пособия блоков </w:t>
      </w:r>
      <w:proofErr w:type="spellStart"/>
      <w:r w:rsidR="00B22E9A">
        <w:rPr>
          <w:rFonts w:ascii="Times New Roman" w:hAnsi="Times New Roman" w:cs="Times New Roman"/>
          <w:color w:val="000000"/>
          <w:sz w:val="28"/>
          <w:szCs w:val="28"/>
        </w:rPr>
        <w:t>Дьенеша.</w:t>
      </w:r>
    </w:p>
    <w:p w:rsidR="00B22E9A" w:rsidRDefault="00737470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End"/>
      <w:r w:rsidRPr="007D589E">
        <w:rPr>
          <w:rFonts w:ascii="Times New Roman" w:hAnsi="Times New Roman" w:cs="Times New Roman"/>
          <w:color w:val="000000"/>
          <w:sz w:val="28"/>
          <w:szCs w:val="28"/>
        </w:rPr>
        <w:t>Вызвать интерес роди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телей к играм «Блоки </w:t>
      </w:r>
      <w:proofErr w:type="spellStart"/>
      <w:r w:rsidR="00B22E9A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B22E9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37470" w:rsidRPr="007D589E" w:rsidRDefault="00737470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Показать варианты игр с блоками </w:t>
      </w:r>
      <w:proofErr w:type="spellStart"/>
      <w:r w:rsidRPr="007D589E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7D58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2E9A" w:rsidRDefault="00737470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Оборудование: - Презентации, подборка дидактических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игр, «Логические блоки </w:t>
      </w:r>
      <w:proofErr w:type="spellStart"/>
      <w:r w:rsidR="00B22E9A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B22E9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C4C7C" w:rsidRPr="007D589E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>План проведения мастер-класса:</w:t>
      </w:r>
    </w:p>
    <w:p w:rsidR="00CC4C7C" w:rsidRPr="007D589E" w:rsidRDefault="00AF6009" w:rsidP="00AF6009">
      <w:pPr>
        <w:spacing w:after="0"/>
        <w:ind w:left="42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CC4C7C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Знакомство с блоками </w:t>
      </w:r>
      <w:proofErr w:type="spellStart"/>
      <w:r w:rsidR="00CC4C7C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>Дьенеша</w:t>
      </w:r>
      <w:proofErr w:type="spellEnd"/>
      <w:r w:rsidR="00CC4C7C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C4C7C" w:rsidRPr="007D589E" w:rsidRDefault="00AF6009" w:rsidP="00AF6009">
      <w:pPr>
        <w:spacing w:after="0"/>
        <w:ind w:left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CC4C7C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>Практические игры и упражнения с блоками.</w:t>
      </w:r>
    </w:p>
    <w:p w:rsidR="00CC4C7C" w:rsidRPr="007D589E" w:rsidRDefault="00AF6009" w:rsidP="00AF6009">
      <w:pPr>
        <w:spacing w:after="0"/>
        <w:ind w:left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CC4C7C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Заключение. </w:t>
      </w:r>
    </w:p>
    <w:p w:rsidR="002D6058" w:rsidRPr="007D589E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 данном мастер-классе </w:t>
      </w:r>
      <w:r w:rsidR="002D6058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освещены аспекты значения использования педагогами в совместной деятельности с дошкольниками игр с блоками </w:t>
      </w:r>
      <w:proofErr w:type="spellStart"/>
      <w:r w:rsidR="002D6058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>Дьенеша</w:t>
      </w:r>
      <w:proofErr w:type="spellEnd"/>
      <w:r w:rsidR="002D6058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интеллектуального развития детей. Также здесь представлена начальная система игровых заданий для дошколь</w:t>
      </w:r>
      <w:r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ников с блоками </w:t>
      </w:r>
      <w:proofErr w:type="spellStart"/>
      <w:r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>Дьенеша</w:t>
      </w:r>
      <w:proofErr w:type="spellEnd"/>
      <w:r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Мастер- класс </w:t>
      </w:r>
      <w:r w:rsidR="002D6058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>предназначе</w:t>
      </w:r>
      <w:r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2D6058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r w:rsidR="002D6058" w:rsidRPr="007D589E">
        <w:rPr>
          <w:rFonts w:ascii="Times New Roman" w:hAnsi="Times New Roman" w:cs="Times New Roman"/>
          <w:bCs/>
          <w:color w:val="000000"/>
          <w:sz w:val="28"/>
          <w:szCs w:val="28"/>
        </w:rPr>
        <w:t>родителей детей дошкольного возраста.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Ход - мастер класса:</w:t>
      </w:r>
    </w:p>
    <w:p w:rsidR="00B22E9A" w:rsidRDefault="002D6058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Здр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>авствуйте, уважаемые родители! Рады приветствовать Вас сегодня на нашем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мастер классе.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Хотелось бы начать нашу совместную встречу с 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>вопроса, в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какие развивающие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игры Вы играете с детьми дома?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Сегодня Вы познакомитесь с любимыми играми наших детей с использованием логических блоков </w:t>
      </w:r>
      <w:proofErr w:type="spellStart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. Этот дидактический материал, разработанный венгерским психологом и математиком </w:t>
      </w:r>
      <w:proofErr w:type="spellStart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Дьенешем</w:t>
      </w:r>
      <w:proofErr w:type="spellEnd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, успешно используется для развития логического мышления у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детей во многих странах мира.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 Логико-математические игры способствуют развитию таких умс</w:t>
      </w:r>
      <w:r w:rsidR="00161C03">
        <w:rPr>
          <w:rFonts w:ascii="Times New Roman" w:hAnsi="Times New Roman" w:cs="Times New Roman"/>
          <w:color w:val="000000"/>
          <w:sz w:val="28"/>
          <w:szCs w:val="28"/>
        </w:rPr>
        <w:t xml:space="preserve">твенных навыков и умений </w:t>
      </w:r>
      <w:r w:rsidR="00601884">
        <w:rPr>
          <w:rFonts w:ascii="Times New Roman" w:hAnsi="Times New Roman" w:cs="Times New Roman"/>
          <w:color w:val="000000"/>
          <w:sz w:val="28"/>
          <w:szCs w:val="28"/>
        </w:rPr>
        <w:t>как,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группировать и классифицировать предметы по свойствам, дети учатся думать, обобщать и анализировать.  Это особенно важно, вот народная пословица гласит: «Лучше один раз увидеть, чем сто раз услышать».  Вот и сегодня при нашем общении я предлагаю тоже следовать древней пословице: «Я слышу и забываю, я </w:t>
      </w:r>
      <w:proofErr w:type="gramStart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вижу</w:t>
      </w:r>
      <w:proofErr w:type="gramEnd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и я запом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инаю, я делаю и я понимаю».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На основе логических блоков разработан игровой материал. Игровые упражнения и игры отличаются занимательностью и соответствуют уровню сложности заданий, предусмотренных совреме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нными вариативными программами.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058" w:rsidRPr="007D589E">
        <w:rPr>
          <w:rFonts w:ascii="Times New Roman" w:hAnsi="Times New Roman" w:cs="Times New Roman"/>
          <w:color w:val="000000"/>
          <w:sz w:val="28"/>
          <w:szCs w:val="28"/>
        </w:rPr>
        <w:t>Сегодня предлагаем вам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принять участие в этих играх. Нач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нём с первого игрового задания.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Задание 1.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Рассмотрите блоки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и скажите, чем они отличаются?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Воспита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тель обобщает ответы родителей.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равильно блоки отличаются: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Формой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круглые, квадратн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ые, треугольные, прямоугольные;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Цветом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>красные, желтые, синие;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Размером - большие и маленькие;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Толщиной - толстые и тонкие.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Логический материал представляет собой набор из 48 логических блоков, различающихся четырьмя свойствами. В наборе н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ет ни одной одинаковой фигуры.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№ 2.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Давайте слева от себя положим все красные фигуры, справа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все синие, перед собой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- жёлтые. Молодцы, справились.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>А теперь подобным образом группируем фиг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уры по размеру, форме, толщине.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Игра № 3.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 Посмотрите, к нам пришли медвежата, давайте мы их угостим печеньем: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br/>
        <w:t>Печенье в левой и правой лапах должны отличаться только формой. Если в левой лапе у медвежонка круглое «печенье», в правой может быть? (квадратное, или прямоугольное, или треугольное (не круглое). А сейчас печенье в лапах мед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вежат отличается только цветом.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В дальнейшем условие игры: отличие печенья по двум признакам: цвету и форме, цвету и р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азмеру, форме и размеру и т.д.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Игра № 4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«Собери бусы»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форме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цвету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форме и цвету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форме и величине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форме, цвету и величине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схеме</w:t>
      </w:r>
    </w:p>
    <w:p w:rsidR="00484617" w:rsidRPr="007D589E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Игра № 5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этап работы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22E9A">
        <w:rPr>
          <w:rFonts w:ascii="Times New Roman" w:hAnsi="Times New Roman" w:cs="Times New Roman"/>
          <w:color w:val="000000"/>
          <w:sz w:val="28"/>
          <w:szCs w:val="28"/>
        </w:rPr>
        <w:t>с блоками это</w:t>
      </w:r>
      <w:proofErr w:type="gramEnd"/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игры с обручами.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с одним обручем</w:t>
      </w:r>
    </w:p>
    <w:p w:rsidR="00484617" w:rsidRPr="007D589E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На полу лежит обруч. У каждого взрослого в руке один блок. Задание: по очереди расположить блоки в соответствии с заданием ведущего, например, внутри обруча - все красные блоки, а вне обруча - все остальные. 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Вопросы: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Какие блоки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лежат внутри обруча? (Красные).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Какие блоки оказались вне обруча? (</w:t>
      </w:r>
      <w:proofErr w:type="spellStart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Некрасные</w:t>
      </w:r>
      <w:proofErr w:type="spellEnd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). Верен именно такой ответ, т.к. важно лишь то, что внутри обруча лежат все красные блоки и никаких других там нет, а свойство блоков вне обруча определяется через свой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ство тех, которые лежат внутри.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с двумя обручами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На полу два разноцветных обруча (синий и красный), обручи пересекаются, </w:t>
      </w:r>
      <w:r w:rsidR="00484617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поэтому имеют общую часть. Предлагаем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кому-нибудь встать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-внутри синего обруча,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-внутри красного обруча,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-в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нутри обоих обручей,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-вне красного обруча,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внутри синего, но вне красного,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внутри красного, но вне синего,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-вне синего и красного обручей.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Задание: расположить блоки так, чтобы внутри синего обруча оказались все круглые блоки, а внутри красного обруча - все красные. На первых порах 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вызывает затруднение проблема, куда положить красные и круглые блоки. Их место в общей части двух обручей. После выполнения практической задачи по расположению блоков родит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ели отвечают на четыре вопроса: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 Какие блоки лежат в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нутри обоих обручей?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- Внутри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синего, но вне красного обруча?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Внутри красного, но вне синего?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Вне обоих обручей?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Следует подчеркнуть, что блоки надо назвать здесь с помощь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ю двух свойств - формы и цвета.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с тремя обручами</w:t>
      </w:r>
    </w:p>
    <w:p w:rsidR="00216674" w:rsidRPr="007D589E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В процессе игры с тремя обручами решается более сложная, чем в игре с двумя обручами, задача классификации блоков по трем свойствам.</w:t>
      </w:r>
    </w:p>
    <w:p w:rsidR="00B22E9A" w:rsidRDefault="00216674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Кладем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на пол три разноцветных (красный, синий, желтый) обруча та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>к,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чтобы образовалось 8 областей.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После того как эти области соответствующим образом названы по отношению к обручам (внутри всех трех обручей, внутри красного и синего, но вне желтого и т.д.), предлагается расположить блоки, например, так, чтобы внутри красного обруча оказались все красные блоки, внутри синего - все квадратные, а внутри же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лтого -все большие.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Рефлексия: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Какие трудности вы </w:t>
      </w:r>
      <w:proofErr w:type="gramStart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испытали</w:t>
      </w:r>
      <w:proofErr w:type="gramEnd"/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выполняя задания? А вам интересно было играть? А как вы считаете, какими мыслительными операциями ов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ладевают дети в подобных играх?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Так незаметно, в игре дети овладевают и сложными мыслительными операциями, и получают знания элементарны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х математических представлений.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Закончить нашу встречу мне 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хотелось бы следующими словами: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В.А. Сухомлинский считал, что </w:t>
      </w:r>
      <w:r w:rsidR="00484617" w:rsidRPr="007D58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>духовная жизнь ребенка полноценна лишь тогда, когда он живет в мире игры, сказки, музыки, фантазии, творчества. Без того он – засушенный цветок.</w:t>
      </w:r>
      <w:r w:rsidR="00484617" w:rsidRPr="007D589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22E9A" w:rsidRDefault="00484617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C7C" w:rsidRPr="007D589E">
        <w:rPr>
          <w:rFonts w:ascii="Times New Roman" w:hAnsi="Times New Roman" w:cs="Times New Roman"/>
          <w:color w:val="000000"/>
          <w:sz w:val="28"/>
          <w:szCs w:val="28"/>
        </w:rPr>
        <w:t>Главное не забывать хвалить ребенка, даже если он сделал что-т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>о на ваш взгляд незначительное.</w:t>
      </w:r>
    </w:p>
    <w:p w:rsidR="00B22E9A" w:rsidRDefault="00B22E9A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Желаю всем удачи!!!</w:t>
      </w:r>
    </w:p>
    <w:p w:rsidR="00EC60B8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1868D0"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информационных</w:t>
      </w: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источников</w:t>
      </w:r>
      <w:r w:rsidR="001868D0" w:rsidRPr="007D58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>Логика и математика для дошкольников под ред. З. Михайлово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й. – </w:t>
      </w:r>
      <w:proofErr w:type="spellStart"/>
      <w:r w:rsidR="00B22E9A">
        <w:rPr>
          <w:rFonts w:ascii="Times New Roman" w:hAnsi="Times New Roman" w:cs="Times New Roman"/>
          <w:color w:val="000000"/>
          <w:sz w:val="28"/>
          <w:szCs w:val="28"/>
        </w:rPr>
        <w:t>Спб</w:t>
      </w:r>
      <w:proofErr w:type="spellEnd"/>
      <w:r w:rsidR="00B22E9A">
        <w:rPr>
          <w:rFonts w:ascii="Times New Roman" w:hAnsi="Times New Roman" w:cs="Times New Roman"/>
          <w:color w:val="000000"/>
          <w:sz w:val="28"/>
          <w:szCs w:val="28"/>
        </w:rPr>
        <w:t>.: Детство-Пресс, 1996.</w:t>
      </w:r>
    </w:p>
    <w:p w:rsidR="00B22E9A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589E">
        <w:rPr>
          <w:rFonts w:ascii="Times New Roman" w:hAnsi="Times New Roman" w:cs="Times New Roman"/>
          <w:color w:val="000000"/>
          <w:sz w:val="28"/>
          <w:szCs w:val="28"/>
        </w:rPr>
        <w:t>Лелявина</w:t>
      </w:r>
      <w:proofErr w:type="spellEnd"/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Н.О., </w:t>
      </w:r>
      <w:proofErr w:type="spellStart"/>
      <w:r w:rsidRPr="007D589E">
        <w:rPr>
          <w:rFonts w:ascii="Times New Roman" w:hAnsi="Times New Roman" w:cs="Times New Roman"/>
          <w:color w:val="000000"/>
          <w:sz w:val="28"/>
          <w:szCs w:val="28"/>
        </w:rPr>
        <w:t>Финкельштейн</w:t>
      </w:r>
      <w:proofErr w:type="spellEnd"/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 Б.Б. Давайте вместе</w:t>
      </w:r>
      <w:r w:rsidR="00B22E9A">
        <w:rPr>
          <w:rFonts w:ascii="Times New Roman" w:hAnsi="Times New Roman" w:cs="Times New Roman"/>
          <w:color w:val="000000"/>
          <w:sz w:val="28"/>
          <w:szCs w:val="28"/>
        </w:rPr>
        <w:t xml:space="preserve"> поиграем – </w:t>
      </w:r>
      <w:proofErr w:type="spellStart"/>
      <w:r w:rsidR="00B22E9A">
        <w:rPr>
          <w:rFonts w:ascii="Times New Roman" w:hAnsi="Times New Roman" w:cs="Times New Roman"/>
          <w:color w:val="000000"/>
          <w:sz w:val="28"/>
          <w:szCs w:val="28"/>
        </w:rPr>
        <w:t>Спб</w:t>
      </w:r>
      <w:proofErr w:type="spellEnd"/>
      <w:r w:rsidR="00B22E9A">
        <w:rPr>
          <w:rFonts w:ascii="Times New Roman" w:hAnsi="Times New Roman" w:cs="Times New Roman"/>
          <w:color w:val="000000"/>
          <w:sz w:val="28"/>
          <w:szCs w:val="28"/>
        </w:rPr>
        <w:t>.: Корвет, 2005.</w:t>
      </w:r>
    </w:p>
    <w:p w:rsidR="000F6571" w:rsidRPr="007D589E" w:rsidRDefault="00CC4C7C" w:rsidP="00EC60B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89E">
        <w:rPr>
          <w:rFonts w:ascii="Times New Roman" w:hAnsi="Times New Roman" w:cs="Times New Roman"/>
          <w:color w:val="000000"/>
          <w:sz w:val="28"/>
          <w:szCs w:val="28"/>
        </w:rPr>
        <w:t xml:space="preserve">«Логические блоки </w:t>
      </w:r>
      <w:proofErr w:type="spellStart"/>
      <w:r w:rsidRPr="007D589E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7D589E">
        <w:rPr>
          <w:rFonts w:ascii="Times New Roman" w:hAnsi="Times New Roman" w:cs="Times New Roman"/>
          <w:color w:val="000000"/>
          <w:sz w:val="28"/>
          <w:szCs w:val="28"/>
        </w:rPr>
        <w:t>». Развивающая игра для детей в возрасте от 3 до 7лет. ООО «Корвет» Россия, Санкт-Петербург.</w:t>
      </w:r>
    </w:p>
    <w:sectPr w:rsidR="000F6571" w:rsidRPr="007D589E" w:rsidSect="0011535E">
      <w:foot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75" w:rsidRDefault="00801E75" w:rsidP="007D589E">
      <w:pPr>
        <w:spacing w:after="0" w:line="240" w:lineRule="auto"/>
      </w:pPr>
      <w:r>
        <w:separator/>
      </w:r>
    </w:p>
  </w:endnote>
  <w:endnote w:type="continuationSeparator" w:id="0">
    <w:p w:rsidR="00801E75" w:rsidRDefault="00801E75" w:rsidP="007D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89E" w:rsidRPr="007D589E" w:rsidRDefault="007D589E">
    <w:pPr>
      <w:pStyle w:val="a5"/>
      <w:rPr>
        <w:rFonts w:ascii="Times New Roman" w:hAnsi="Times New Roman" w:cs="Times New Roman"/>
        <w:sz w:val="24"/>
        <w:szCs w:val="24"/>
      </w:rPr>
    </w:pPr>
    <w:r w:rsidRPr="007D589E">
      <w:rPr>
        <w:rFonts w:ascii="Times New Roman" w:hAnsi="Times New Roman" w:cs="Times New Roman"/>
        <w:sz w:val="24"/>
        <w:szCs w:val="24"/>
      </w:rPr>
      <w:t>Мастер класс</w:t>
    </w:r>
  </w:p>
  <w:p w:rsidR="007D589E" w:rsidRDefault="007D5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75" w:rsidRDefault="00801E75" w:rsidP="007D589E">
      <w:pPr>
        <w:spacing w:after="0" w:line="240" w:lineRule="auto"/>
      </w:pPr>
      <w:r>
        <w:separator/>
      </w:r>
    </w:p>
  </w:footnote>
  <w:footnote w:type="continuationSeparator" w:id="0">
    <w:p w:rsidR="00801E75" w:rsidRDefault="00801E75" w:rsidP="007D5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07AD"/>
    <w:multiLevelType w:val="multilevel"/>
    <w:tmpl w:val="1CC2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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892A69"/>
    <w:multiLevelType w:val="multilevel"/>
    <w:tmpl w:val="C996171E"/>
    <w:lvl w:ilvl="0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>
      <w:start w:val="1"/>
      <w:numFmt w:val="bullet"/>
      <w:lvlText w:val=""/>
      <w:lvlJc w:val="left"/>
      <w:pPr>
        <w:ind w:left="1500" w:hanging="432"/>
      </w:pPr>
      <w:rPr>
        <w:rFonts w:ascii="Wingdings" w:hAnsi="Wingdings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22"/>
    <w:rsid w:val="000F6571"/>
    <w:rsid w:val="0011535E"/>
    <w:rsid w:val="00161C03"/>
    <w:rsid w:val="001868D0"/>
    <w:rsid w:val="00216674"/>
    <w:rsid w:val="00256109"/>
    <w:rsid w:val="002D6058"/>
    <w:rsid w:val="00381F22"/>
    <w:rsid w:val="003C0256"/>
    <w:rsid w:val="003C5886"/>
    <w:rsid w:val="00484617"/>
    <w:rsid w:val="00601884"/>
    <w:rsid w:val="00737470"/>
    <w:rsid w:val="007D589E"/>
    <w:rsid w:val="00801E75"/>
    <w:rsid w:val="00857E8D"/>
    <w:rsid w:val="00AF6009"/>
    <w:rsid w:val="00B22E9A"/>
    <w:rsid w:val="00B70FAE"/>
    <w:rsid w:val="00CC4C7C"/>
    <w:rsid w:val="00E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8D03A"/>
  <w15:chartTrackingRefBased/>
  <w15:docId w15:val="{83FC5B5F-0966-46C9-B2FF-8C3551AA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589E"/>
  </w:style>
  <w:style w:type="paragraph" w:styleId="a5">
    <w:name w:val="footer"/>
    <w:basedOn w:val="a"/>
    <w:link w:val="a6"/>
    <w:uiPriority w:val="99"/>
    <w:unhideWhenUsed/>
    <w:rsid w:val="007D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589E"/>
  </w:style>
  <w:style w:type="table" w:styleId="a7">
    <w:name w:val="Table Grid"/>
    <w:basedOn w:val="a1"/>
    <w:uiPriority w:val="39"/>
    <w:rsid w:val="00EC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55C13-FE71-42C7-9975-12CAB655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2020-04-29T05:41:00Z</dcterms:created>
  <dcterms:modified xsi:type="dcterms:W3CDTF">2022-03-14T14:50:00Z</dcterms:modified>
</cp:coreProperties>
</file>