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5D60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Проектно-игровая технология «Микро-стажировки»: интеграция профориентации и иноязычного образования в школе</w:t>
      </w:r>
    </w:p>
    <w:p w14:paraId="24E72004" w14:textId="77777777" w:rsidR="004C3067" w:rsidRPr="004C3067" w:rsidRDefault="004C3067" w:rsidP="004C3067">
      <w:pPr>
        <w:spacing w:after="0"/>
        <w:ind w:firstLine="709"/>
      </w:pPr>
      <w:r w:rsidRPr="004C3067">
        <w:rPr>
          <w:b/>
          <w:bCs/>
        </w:rPr>
        <w:t>Аннотация</w:t>
      </w:r>
      <w:r w:rsidRPr="004C3067">
        <w:t xml:space="preserve"> В статье представлена авторская проектно-игровая программа «Микро-стажировки: Профессии в действии», разработанная учителем иностранного языка как инструмент ранней профориентации и развития иноязычной коммуникативной компетенции обучающихся 5–11 классов. Описана структура и алгоритм реализации формата, позволяющего за 1–2 урока погрузить школьников в реальные профессиональные роли с опорой на аутентичные иноязычные материалы. Особое внимание уделено интеграции программы с требованиями обновленных ФГОС (в части социокультурного развития и проектной деятельности), механизмам формативного оценивания и потенциалу масштабирования в образовательной организации.</w:t>
      </w:r>
    </w:p>
    <w:p w14:paraId="51C401E8" w14:textId="77777777" w:rsidR="004C3067" w:rsidRPr="004C3067" w:rsidRDefault="004C3067" w:rsidP="004C3067">
      <w:pPr>
        <w:spacing w:after="0"/>
        <w:ind w:firstLine="709"/>
      </w:pPr>
      <w:r w:rsidRPr="004C3067">
        <w:rPr>
          <w:b/>
          <w:bCs/>
        </w:rPr>
        <w:t>Ключевые слова:</w:t>
      </w:r>
      <w:r w:rsidRPr="004C3067">
        <w:t xml:space="preserve"> профориентация, иноязычная коммуникативная компетенция, CLIL, проектная деятельность, игровые технологии, ФГОС, аутентичные материалы, формативное оценивание, межкультурная коммуникация.</w:t>
      </w:r>
    </w:p>
    <w:p w14:paraId="678A13EB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Введение</w:t>
      </w:r>
    </w:p>
    <w:p w14:paraId="372B1B21" w14:textId="77777777" w:rsidR="004C3067" w:rsidRPr="004C3067" w:rsidRDefault="004C3067" w:rsidP="004C3067">
      <w:pPr>
        <w:spacing w:after="0"/>
        <w:ind w:firstLine="709"/>
      </w:pPr>
      <w:r w:rsidRPr="004C3067">
        <w:t>Обновленные ФГОС ООО и СОО, а также «Стратегия развития воспитания в РФ до 2030 года» ставят перед школой задачу формирования у обучающихся осознанного профессионального выбора. В условиях глобализации рынка труда современная профориентация неразрывно связана с развитием иноязычной коммуникативной компетенции (ИКК) и межкультурного взаимодействия. Традиционные формы профориентации часто не дают ученикам опыта реального погружения в профессию, где иностранный язык выступает не как самоцель, а как рабочий инструмент (hard skill).</w:t>
      </w:r>
    </w:p>
    <w:p w14:paraId="0BBC8507" w14:textId="77777777" w:rsidR="004C3067" w:rsidRPr="004C3067" w:rsidRDefault="004C3067" w:rsidP="004C3067">
      <w:pPr>
        <w:spacing w:after="0"/>
        <w:ind w:firstLine="709"/>
      </w:pPr>
      <w:r w:rsidRPr="004C3067">
        <w:t>Практика показывает, что подросткам необходим опыт проживания профессиональной деятельности в условиях, приближенных к реальным. Ответом на этот запрос стала авторская программа «Микро-стажировки: Профессии в действии». Разработанная на стыке проектной методики и игровых технологий, она позволяет интегрировать иноязычное образование в профориентационный процесс, демонстрируя школьникам прикладную ценность изучаемого языка.</w:t>
      </w:r>
    </w:p>
    <w:p w14:paraId="5A480E52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Теоретико-методологическая основа</w:t>
      </w:r>
    </w:p>
    <w:p w14:paraId="195A4326" w14:textId="77777777" w:rsidR="004C3067" w:rsidRPr="004C3067" w:rsidRDefault="004C3067" w:rsidP="004C3067">
      <w:pPr>
        <w:spacing w:after="0"/>
        <w:ind w:firstLine="709"/>
      </w:pPr>
      <w:r w:rsidRPr="004C3067">
        <w:t>Программа опирается на следующие положения:</w:t>
      </w:r>
    </w:p>
    <w:p w14:paraId="36CEB6BD" w14:textId="77777777" w:rsidR="004C3067" w:rsidRPr="004C3067" w:rsidRDefault="004C3067" w:rsidP="004C3067">
      <w:pPr>
        <w:numPr>
          <w:ilvl w:val="0"/>
          <w:numId w:val="1"/>
        </w:numPr>
        <w:spacing w:after="0"/>
      </w:pPr>
      <w:r w:rsidRPr="004C3067">
        <w:rPr>
          <w:b/>
          <w:bCs/>
        </w:rPr>
        <w:t>Требования ФГОС по ИЯ:</w:t>
      </w:r>
      <w:r w:rsidRPr="004C3067">
        <w:t xml:space="preserve"> формирование социокультурной компетенции, умения работать с аутентичными источниками и решать коммуникативные задачи в различных сферах трудовой деятельности.</w:t>
      </w:r>
    </w:p>
    <w:p w14:paraId="33453166" w14:textId="77777777" w:rsidR="004C3067" w:rsidRPr="004C3067" w:rsidRDefault="004C3067" w:rsidP="004C3067">
      <w:pPr>
        <w:numPr>
          <w:ilvl w:val="0"/>
          <w:numId w:val="1"/>
        </w:numPr>
        <w:spacing w:after="0"/>
      </w:pPr>
      <w:r w:rsidRPr="004C3067">
        <w:rPr>
          <w:b/>
          <w:bCs/>
        </w:rPr>
        <w:t>Технология CLIL (Content and Language Integrated Learning):</w:t>
      </w:r>
      <w:r w:rsidRPr="004C3067">
        <w:t xml:space="preserve"> изучение профессионального контента через иностранный язык, что снижает языковой барьер и повышает мотивацию.</w:t>
      </w:r>
    </w:p>
    <w:p w14:paraId="0084ED80" w14:textId="77777777" w:rsidR="004C3067" w:rsidRPr="004C3067" w:rsidRDefault="004C3067" w:rsidP="004C3067">
      <w:pPr>
        <w:numPr>
          <w:ilvl w:val="0"/>
          <w:numId w:val="1"/>
        </w:numPr>
        <w:spacing w:after="0"/>
      </w:pPr>
      <w:r w:rsidRPr="004C3067">
        <w:rPr>
          <w:b/>
          <w:bCs/>
        </w:rPr>
        <w:t>Компетентностный подход:</w:t>
      </w:r>
      <w:r w:rsidRPr="004C3067">
        <w:t xml:space="preserve"> смещение фокуса с языковой теории на развитие универсальных учебных действий (УУД) и soft skills в ситуативных профессиональных задачах.</w:t>
      </w:r>
    </w:p>
    <w:p w14:paraId="0697FA01" w14:textId="77777777" w:rsidR="004C3067" w:rsidRPr="004C3067" w:rsidRDefault="004C3067" w:rsidP="004C3067">
      <w:pPr>
        <w:numPr>
          <w:ilvl w:val="0"/>
          <w:numId w:val="1"/>
        </w:numPr>
        <w:spacing w:after="0"/>
      </w:pPr>
      <w:r w:rsidRPr="004C3067">
        <w:rPr>
          <w:b/>
          <w:bCs/>
        </w:rPr>
        <w:t>Геймификация и формативное оценивание:</w:t>
      </w:r>
      <w:r w:rsidRPr="004C3067">
        <w:t xml:space="preserve"> использование игровых механик и оценки процесса для снижения тревожности и развития навыков самокоррекции.</w:t>
      </w:r>
    </w:p>
    <w:p w14:paraId="0F5EBC2E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Практическая реализация программы</w:t>
      </w:r>
    </w:p>
    <w:p w14:paraId="4065D815" w14:textId="77777777" w:rsidR="004C3067" w:rsidRPr="004C3067" w:rsidRDefault="004C3067" w:rsidP="004C3067">
      <w:pPr>
        <w:spacing w:after="0"/>
        <w:ind w:firstLine="709"/>
      </w:pPr>
      <w:r w:rsidRPr="004C3067">
        <w:rPr>
          <w:b/>
          <w:bCs/>
        </w:rPr>
        <w:t>1. Структура и механика</w:t>
      </w:r>
      <w:r w:rsidRPr="004C3067">
        <w:t xml:space="preserve"> Программа реализуется в формате однодневного практикума (1–3 урока) для параллели 5–11 классов. Ключевая особенность — «живой выбор роли» и языковое погружение: участники выбирают карточку профессии, а </w:t>
      </w:r>
      <w:r w:rsidRPr="004C3067">
        <w:lastRenderedPageBreak/>
        <w:t>задачи в карточках требуют работы с международным контекстом (анализ зарубежных трендов, локализация контента, кросс-культурные коммуникации).</w:t>
      </w:r>
    </w:p>
    <w:p w14:paraId="1E1F6E03" w14:textId="77777777" w:rsidR="004C3067" w:rsidRPr="004C3067" w:rsidRDefault="004C3067" w:rsidP="004C3067">
      <w:pPr>
        <w:spacing w:after="0"/>
        <w:ind w:firstLine="709"/>
      </w:pPr>
      <w:r w:rsidRPr="004C3067">
        <w:rPr>
          <w:b/>
          <w:bCs/>
        </w:rPr>
        <w:t>2. Содержательные блоки (с языковым компонентом)</w:t>
      </w:r>
      <w:r w:rsidRPr="004C3067">
        <w:t xml:space="preserve"> Разработано 17 профессий, сгруппированных в 6 направлений. Для уроков иностранного языка и внеурочной деятельности наиболее востребованы роли, требующие ИКК:</w:t>
      </w:r>
    </w:p>
    <w:p w14:paraId="36CC209D" w14:textId="77777777" w:rsidR="004C3067" w:rsidRPr="004C3067" w:rsidRDefault="004C3067" w:rsidP="004C3067">
      <w:pPr>
        <w:numPr>
          <w:ilvl w:val="0"/>
          <w:numId w:val="2"/>
        </w:numPr>
        <w:spacing w:after="0"/>
      </w:pPr>
      <w:r w:rsidRPr="004C3067">
        <w:rPr>
          <w:b/>
          <w:bCs/>
        </w:rPr>
        <w:t>Медиа и коммуникации:</w:t>
      </w:r>
      <w:r w:rsidRPr="004C3067">
        <w:t xml:space="preserve"> </w:t>
      </w:r>
      <w:r w:rsidRPr="004C3067">
        <w:rPr>
          <w:i/>
          <w:iCs/>
        </w:rPr>
        <w:t>Международный SMM-специалист</w:t>
      </w:r>
      <w:r w:rsidRPr="004C3067">
        <w:t xml:space="preserve"> (анализ глобальных трендов), </w:t>
      </w:r>
      <w:r w:rsidRPr="004C3067">
        <w:rPr>
          <w:i/>
          <w:iCs/>
        </w:rPr>
        <w:t>Копирайтер-локализатор</w:t>
      </w:r>
      <w:r w:rsidRPr="004C3067">
        <w:t xml:space="preserve"> (адаптация текстов для зарубежной аудитории), </w:t>
      </w:r>
      <w:r w:rsidRPr="004C3067">
        <w:rPr>
          <w:i/>
          <w:iCs/>
        </w:rPr>
        <w:t>Подкастер</w:t>
      </w:r>
      <w:r w:rsidRPr="004C3067">
        <w:t xml:space="preserve"> (создание bilingual-контента).</w:t>
      </w:r>
    </w:p>
    <w:p w14:paraId="500BF15D" w14:textId="77777777" w:rsidR="004C3067" w:rsidRPr="004C3067" w:rsidRDefault="004C3067" w:rsidP="004C3067">
      <w:pPr>
        <w:numPr>
          <w:ilvl w:val="0"/>
          <w:numId w:val="2"/>
        </w:numPr>
        <w:spacing w:after="0"/>
      </w:pPr>
      <w:r w:rsidRPr="004C3067">
        <w:rPr>
          <w:b/>
          <w:bCs/>
        </w:rPr>
        <w:t>Аналитика и данные:</w:t>
      </w:r>
      <w:r w:rsidRPr="004C3067">
        <w:t xml:space="preserve"> </w:t>
      </w:r>
      <w:r w:rsidRPr="004C3067">
        <w:rPr>
          <w:i/>
          <w:iCs/>
        </w:rPr>
        <w:t>Аналитик зарубежных рынков</w:t>
      </w:r>
      <w:r w:rsidRPr="004C3067">
        <w:t xml:space="preserve"> (работа с foreign-language reports), </w:t>
      </w:r>
      <w:r w:rsidRPr="004C3067">
        <w:rPr>
          <w:i/>
          <w:iCs/>
        </w:rPr>
        <w:t>Маркетолог</w:t>
      </w:r>
      <w:r w:rsidRPr="004C3067">
        <w:t>.</w:t>
      </w:r>
    </w:p>
    <w:p w14:paraId="75375DD0" w14:textId="77777777" w:rsidR="004C3067" w:rsidRPr="004C3067" w:rsidRDefault="004C3067" w:rsidP="004C3067">
      <w:pPr>
        <w:numPr>
          <w:ilvl w:val="0"/>
          <w:numId w:val="2"/>
        </w:numPr>
        <w:spacing w:after="0"/>
      </w:pPr>
      <w:r w:rsidRPr="004C3067">
        <w:rPr>
          <w:b/>
          <w:bCs/>
        </w:rPr>
        <w:t>Организация и логистика:</w:t>
      </w:r>
      <w:r w:rsidRPr="004C3067">
        <w:t xml:space="preserve"> </w:t>
      </w:r>
      <w:r w:rsidRPr="004C3067">
        <w:rPr>
          <w:i/>
          <w:iCs/>
        </w:rPr>
        <w:t>Кросс-культурный ивент-менеджер</w:t>
      </w:r>
      <w:r w:rsidRPr="004C3067">
        <w:t xml:space="preserve"> (составление гайдов для иностранных гостей), </w:t>
      </w:r>
      <w:r w:rsidRPr="004C3067">
        <w:rPr>
          <w:i/>
          <w:iCs/>
        </w:rPr>
        <w:t>Модератор международных дискуссий</w:t>
      </w:r>
      <w:r w:rsidRPr="004C3067">
        <w:t>.</w:t>
      </w:r>
    </w:p>
    <w:p w14:paraId="6816FD61" w14:textId="77777777" w:rsidR="004C3067" w:rsidRPr="004C3067" w:rsidRDefault="004C3067" w:rsidP="004C3067">
      <w:pPr>
        <w:numPr>
          <w:ilvl w:val="0"/>
          <w:numId w:val="2"/>
        </w:numPr>
        <w:spacing w:after="0"/>
      </w:pPr>
      <w:r w:rsidRPr="004C3067">
        <w:rPr>
          <w:b/>
          <w:bCs/>
        </w:rPr>
        <w:t>Творчество и дизайн:</w:t>
      </w:r>
      <w:r w:rsidRPr="004C3067">
        <w:t xml:space="preserve"> </w:t>
      </w:r>
      <w:r w:rsidRPr="004C3067">
        <w:rPr>
          <w:i/>
          <w:iCs/>
        </w:rPr>
        <w:t>Дизайнер мультиязычных интерфейсов</w:t>
      </w:r>
      <w:r w:rsidRPr="004C3067">
        <w:t xml:space="preserve">, </w:t>
      </w:r>
      <w:r w:rsidRPr="004C3067">
        <w:rPr>
          <w:i/>
          <w:iCs/>
        </w:rPr>
        <w:t>Сценарист</w:t>
      </w:r>
      <w:r w:rsidRPr="004C3067">
        <w:t>.</w:t>
      </w:r>
    </w:p>
    <w:p w14:paraId="55036627" w14:textId="77777777" w:rsidR="004C3067" w:rsidRPr="004C3067" w:rsidRDefault="004C3067" w:rsidP="004C3067">
      <w:pPr>
        <w:numPr>
          <w:ilvl w:val="0"/>
          <w:numId w:val="2"/>
        </w:numPr>
        <w:spacing w:after="0"/>
      </w:pPr>
      <w:r w:rsidRPr="004C3067">
        <w:rPr>
          <w:b/>
          <w:bCs/>
        </w:rPr>
        <w:t>Наука и исследования:</w:t>
      </w:r>
      <w:r w:rsidRPr="004C3067">
        <w:t xml:space="preserve"> </w:t>
      </w:r>
      <w:r w:rsidRPr="004C3067">
        <w:rPr>
          <w:i/>
          <w:iCs/>
        </w:rPr>
        <w:t>Исследователь</w:t>
      </w:r>
      <w:r w:rsidRPr="004C3067">
        <w:t xml:space="preserve"> (мониторинг международных баз данных), </w:t>
      </w:r>
      <w:r w:rsidRPr="004C3067">
        <w:rPr>
          <w:i/>
          <w:iCs/>
        </w:rPr>
        <w:t>Нейропедагог</w:t>
      </w:r>
      <w:r w:rsidRPr="004C3067">
        <w:t>.</w:t>
      </w:r>
    </w:p>
    <w:p w14:paraId="7E72BFEE" w14:textId="77777777" w:rsidR="004C3067" w:rsidRPr="004C3067" w:rsidRDefault="004C3067" w:rsidP="004C3067">
      <w:pPr>
        <w:spacing w:after="0"/>
        <w:ind w:firstLine="709"/>
      </w:pPr>
      <w:r w:rsidRPr="004C3067">
        <w:t>Каждая роль сопровождается двусторонней карточкой, содержащей: задачу с опорой на аутентичный иноязычный источник, пошаговые этапы, чек-лист успеха и профессиональный совет (в том числе по преодолению языковых трудностей).</w:t>
      </w:r>
    </w:p>
    <w:p w14:paraId="1339FE88" w14:textId="77777777" w:rsidR="004C3067" w:rsidRPr="004C3067" w:rsidRDefault="004C3067" w:rsidP="004C3067">
      <w:pPr>
        <w:spacing w:after="0"/>
        <w:ind w:firstLine="709"/>
      </w:pPr>
      <w:r w:rsidRPr="004C3067">
        <w:rPr>
          <w:b/>
          <w:bCs/>
        </w:rPr>
        <w:t>3. Алгоритм проведения</w:t>
      </w:r>
    </w:p>
    <w:p w14:paraId="32E65EA1" w14:textId="77777777" w:rsidR="004C3067" w:rsidRPr="004C3067" w:rsidRDefault="004C3067" w:rsidP="004C3067">
      <w:pPr>
        <w:numPr>
          <w:ilvl w:val="0"/>
          <w:numId w:val="3"/>
        </w:numPr>
        <w:spacing w:after="0"/>
      </w:pPr>
      <w:r w:rsidRPr="004C3067">
        <w:rPr>
          <w:b/>
          <w:bCs/>
        </w:rPr>
        <w:t>Подготовительный этап:</w:t>
      </w:r>
      <w:r w:rsidRPr="004C3067">
        <w:t xml:space="preserve"> анкетирование, формирование команд, подборка педагогом-предметником аутентичных материалов (статьи, видео, инфографика на иностранном языке).</w:t>
      </w:r>
    </w:p>
    <w:p w14:paraId="4AC91B4F" w14:textId="77777777" w:rsidR="004C3067" w:rsidRPr="004C3067" w:rsidRDefault="004C3067" w:rsidP="004C3067">
      <w:pPr>
        <w:numPr>
          <w:ilvl w:val="0"/>
          <w:numId w:val="3"/>
        </w:numPr>
        <w:spacing w:after="0"/>
      </w:pPr>
      <w:r w:rsidRPr="004C3067">
        <w:rPr>
          <w:b/>
          <w:bCs/>
        </w:rPr>
        <w:t>Основной этап:</w:t>
      </w:r>
      <w:r w:rsidRPr="004C3067">
        <w:t xml:space="preserve"> инструктаж → выбор ролей → планирование (координатор проверяет мини-планы) → реализация задач (поиск информации, перевод, адаптация, создание продукта) → финализация.</w:t>
      </w:r>
    </w:p>
    <w:p w14:paraId="202970DB" w14:textId="77777777" w:rsidR="004C3067" w:rsidRPr="004C3067" w:rsidRDefault="004C3067" w:rsidP="004C3067">
      <w:pPr>
        <w:numPr>
          <w:ilvl w:val="0"/>
          <w:numId w:val="3"/>
        </w:numPr>
        <w:spacing w:after="0"/>
      </w:pPr>
      <w:r w:rsidRPr="004C3067">
        <w:rPr>
          <w:b/>
          <w:bCs/>
        </w:rPr>
        <w:t>Заключительный этап:</w:t>
      </w:r>
      <w:r w:rsidRPr="004C3067">
        <w:t xml:space="preserve"> питч-сессии (презентации), открытое «Проф-голосование», рефлексия с акцентом на то, «где и как мне помог иностранный язык».</w:t>
      </w:r>
    </w:p>
    <w:p w14:paraId="70DB3C26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Ожидаемые результаты и измеримость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4369"/>
        <w:gridCol w:w="3271"/>
      </w:tblGrid>
      <w:tr w:rsidR="004C3067" w:rsidRPr="004C3067" w14:paraId="57378FFD" w14:textId="77777777" w:rsidTr="004C306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259F7FA8" w14:textId="77777777" w:rsidR="004C3067" w:rsidRPr="004C3067" w:rsidRDefault="004C3067" w:rsidP="004C3067">
            <w:pPr>
              <w:spacing w:after="0"/>
              <w:ind w:firstLine="709"/>
              <w:rPr>
                <w:b/>
                <w:bCs/>
              </w:rPr>
            </w:pPr>
            <w:r w:rsidRPr="004C3067">
              <w:rPr>
                <w:b/>
                <w:bCs/>
              </w:rPr>
              <w:t>Субъект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72F121A0" w14:textId="77777777" w:rsidR="004C3067" w:rsidRPr="004C3067" w:rsidRDefault="004C3067" w:rsidP="004C3067">
            <w:pPr>
              <w:spacing w:after="0"/>
              <w:ind w:firstLine="709"/>
              <w:rPr>
                <w:b/>
                <w:bCs/>
              </w:rPr>
            </w:pPr>
            <w:r w:rsidRPr="004C3067">
              <w:rPr>
                <w:b/>
                <w:bCs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7F8FC"/>
            <w:vAlign w:val="center"/>
            <w:hideMark/>
          </w:tcPr>
          <w:p w14:paraId="27A3EFE9" w14:textId="77777777" w:rsidR="004C3067" w:rsidRPr="004C3067" w:rsidRDefault="004C3067" w:rsidP="004C3067">
            <w:pPr>
              <w:spacing w:after="0"/>
              <w:ind w:firstLine="709"/>
              <w:rPr>
                <w:b/>
                <w:bCs/>
              </w:rPr>
            </w:pPr>
            <w:r w:rsidRPr="004C3067">
              <w:rPr>
                <w:b/>
                <w:bCs/>
              </w:rPr>
              <w:t>Метрики контроля</w:t>
            </w:r>
          </w:p>
        </w:tc>
      </w:tr>
      <w:tr w:rsidR="004C3067" w:rsidRPr="004C3067" w14:paraId="6955BE08" w14:textId="77777777" w:rsidTr="004C306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99BCEA8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rPr>
                <w:b/>
                <w:bCs/>
              </w:rPr>
              <w:t>Обучающиеся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3953AC2B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Преодоление языкового барьера, понимание прикладной роли ИЯ в профессии, развитие soft skills, создание материалов для языкового портфолио.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00BCBE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Уровень вовлечённости, % успешного использования аутентичных источников, запрос на повторное участие.</w:t>
            </w:r>
          </w:p>
        </w:tc>
      </w:tr>
      <w:tr w:rsidR="004C3067" w:rsidRPr="004C3067" w14:paraId="59A3E5A0" w14:textId="77777777" w:rsidTr="004C306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9682029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rPr>
                <w:b/>
                <w:bCs/>
              </w:rPr>
              <w:t>Педагоги (ИЯ)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AA683E9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Готовые инструменты для реализации проектной деятельности по ФГОС, новый формат мотивации учеников к изучению языка.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F5244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Оценка «заказчиков», готовность к межпредметному сотрудничеству.</w:t>
            </w:r>
          </w:p>
        </w:tc>
      </w:tr>
      <w:tr w:rsidR="004C3067" w:rsidRPr="004C3067" w14:paraId="030AA142" w14:textId="77777777" w:rsidTr="004C306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D0CC1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rPr>
                <w:b/>
                <w:bCs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F3BF4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Укрепление имиджа школы с углубленным/практико-ориентированным изучением ИЯ, соответствие профориентационной стратегии.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53BD297" w14:textId="77777777" w:rsidR="004C3067" w:rsidRPr="004C3067" w:rsidRDefault="004C3067" w:rsidP="004C3067">
            <w:pPr>
              <w:spacing w:after="0"/>
              <w:ind w:firstLine="709"/>
            </w:pPr>
            <w:r w:rsidRPr="004C3067">
              <w:t>Количество реализованных циклов, участие в олимпиадах и проектах по ИЯ.</w:t>
            </w:r>
          </w:p>
        </w:tc>
      </w:tr>
    </w:tbl>
    <w:p w14:paraId="49D90F82" w14:textId="77777777" w:rsidR="004C3067" w:rsidRPr="004C3067" w:rsidRDefault="004C3067" w:rsidP="004C3067">
      <w:pPr>
        <w:spacing w:after="0"/>
        <w:ind w:firstLine="709"/>
      </w:pPr>
      <w:r w:rsidRPr="004C3067">
        <w:rPr>
          <w:i/>
          <w:iCs/>
        </w:rPr>
        <w:lastRenderedPageBreak/>
        <w:t>Примечание:</w:t>
      </w:r>
      <w:r w:rsidRPr="004C3067">
        <w:t xml:space="preserve"> Программа предусматривает поощрительную оценку «10» (или «5») за лучший проект в журнал/портфолио по иностранному языку, что легитимно в рамках внутришкольного положения о текущем контроле и служит мощным мотиватором.</w:t>
      </w:r>
    </w:p>
    <w:p w14:paraId="2734C05A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Методическое обеспечение и условия масштабирования</w:t>
      </w:r>
    </w:p>
    <w:p w14:paraId="2DC40A2C" w14:textId="77777777" w:rsidR="004C3067" w:rsidRPr="004C3067" w:rsidRDefault="004C3067" w:rsidP="004C3067">
      <w:pPr>
        <w:spacing w:after="0"/>
        <w:ind w:firstLine="709"/>
      </w:pPr>
      <w:r w:rsidRPr="004C3067">
        <w:t>Авторский пакет включает:</w:t>
      </w:r>
    </w:p>
    <w:p w14:paraId="54C70CC7" w14:textId="77777777" w:rsidR="004C3067" w:rsidRPr="004C3067" w:rsidRDefault="004C3067" w:rsidP="004C3067">
      <w:pPr>
        <w:numPr>
          <w:ilvl w:val="0"/>
          <w:numId w:val="4"/>
        </w:numPr>
        <w:spacing w:after="0"/>
      </w:pPr>
      <w:r w:rsidRPr="004C3067">
        <w:t>Положение о программе (с учетом межпредметных связей).</w:t>
      </w:r>
    </w:p>
    <w:p w14:paraId="7342237A" w14:textId="77777777" w:rsidR="004C3067" w:rsidRPr="004C3067" w:rsidRDefault="004C3067" w:rsidP="004C3067">
      <w:pPr>
        <w:numPr>
          <w:ilvl w:val="0"/>
          <w:numId w:val="4"/>
        </w:numPr>
        <w:spacing w:after="0"/>
      </w:pPr>
      <w:r w:rsidRPr="004C3067">
        <w:t>17 карточек ролей с адаптивными задачами (базовый уровень — на родном языке с элементами ИЯ; продвинутый — полностью на иностранном языке / CLIL).</w:t>
      </w:r>
    </w:p>
    <w:p w14:paraId="4B5802D2" w14:textId="77777777" w:rsidR="004C3067" w:rsidRPr="004C3067" w:rsidRDefault="004C3067" w:rsidP="004C3067">
      <w:pPr>
        <w:numPr>
          <w:ilvl w:val="0"/>
          <w:numId w:val="4"/>
        </w:numPr>
        <w:spacing w:after="0"/>
      </w:pPr>
      <w:r w:rsidRPr="004C3067">
        <w:t>Сценарий мероприятия с таймингом и механикой голосования.</w:t>
      </w:r>
    </w:p>
    <w:p w14:paraId="0A7103BD" w14:textId="77777777" w:rsidR="004C3067" w:rsidRPr="004C3067" w:rsidRDefault="004C3067" w:rsidP="004C3067">
      <w:pPr>
        <w:numPr>
          <w:ilvl w:val="0"/>
          <w:numId w:val="4"/>
        </w:numPr>
        <w:spacing w:after="0"/>
      </w:pPr>
      <w:r w:rsidRPr="004C3067">
        <w:t>Шаблоны индивидуальных проектов для последующей защиты (в т.ч. на уроках ИЯ).</w:t>
      </w:r>
    </w:p>
    <w:p w14:paraId="2CA92E25" w14:textId="77777777" w:rsidR="004C3067" w:rsidRPr="004C3067" w:rsidRDefault="004C3067" w:rsidP="004C3067">
      <w:pPr>
        <w:numPr>
          <w:ilvl w:val="0"/>
          <w:numId w:val="4"/>
        </w:numPr>
        <w:spacing w:after="0"/>
      </w:pPr>
      <w:r w:rsidRPr="004C3067">
        <w:t>Инструменты рефлексии (чек-листы с критериями оценки коммуникативных и проектных умений).</w:t>
      </w:r>
    </w:p>
    <w:p w14:paraId="715C1C07" w14:textId="77777777" w:rsidR="004C3067" w:rsidRPr="004C3067" w:rsidRDefault="004C3067" w:rsidP="004C3067">
      <w:pPr>
        <w:spacing w:after="0"/>
        <w:ind w:firstLine="709"/>
      </w:pPr>
      <w:r w:rsidRPr="004C3067">
        <w:t>Материалы не требуют специального оборудования. Программа легко интегрируется в план воспитательной работы, предметные недели по ИЯ или курсы по выбору.</w:t>
      </w:r>
    </w:p>
    <w:p w14:paraId="75AC2988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Заключение</w:t>
      </w:r>
    </w:p>
    <w:p w14:paraId="68C2434F" w14:textId="77777777" w:rsidR="004C3067" w:rsidRPr="004C3067" w:rsidRDefault="004C3067" w:rsidP="004C3067">
      <w:pPr>
        <w:spacing w:after="0"/>
        <w:ind w:firstLine="709"/>
      </w:pPr>
      <w:r w:rsidRPr="004C3067">
        <w:t>«Микро-стажировки: Профессии в действии» демонстрируют, что эффективная профориентация и развитие иноязычной компетенции могут быть интегрированы в единый увлекательный процесс. Ключевыми факторами успеха являются: чёткая ролевая модель, работа с реальными международными кейсами и безопасная среда для языкового экспериментирования. Программа закрывает запросы на измеримые инновационные форматы и даёт ученикам понимание того, что иностранный язык — это ключ к глобальной профессиональной реализации.</w:t>
      </w:r>
    </w:p>
    <w:p w14:paraId="7F9D261B" w14:textId="77777777" w:rsidR="004C3067" w:rsidRPr="004C3067" w:rsidRDefault="004C3067" w:rsidP="004C3067">
      <w:pPr>
        <w:spacing w:after="0"/>
        <w:ind w:firstLine="709"/>
      </w:pPr>
      <w:r w:rsidRPr="004C3067">
        <w:t>Дальнейшее развитие проекта предполагает создание сетевого взаимодействия между школами, разработку цифрового банка bilingual-ролей и проведение открытых методических интенсивов для учителей иностранного языка.</w:t>
      </w:r>
    </w:p>
    <w:p w14:paraId="4ACBD60A" w14:textId="77777777" w:rsidR="004C3067" w:rsidRPr="004C3067" w:rsidRDefault="004C3067" w:rsidP="004C3067">
      <w:pPr>
        <w:spacing w:after="0"/>
        <w:ind w:firstLine="709"/>
        <w:rPr>
          <w:b/>
          <w:bCs/>
        </w:rPr>
      </w:pPr>
      <w:r w:rsidRPr="004C3067">
        <w:rPr>
          <w:b/>
          <w:bCs/>
        </w:rPr>
        <w:t>Список литературы</w:t>
      </w:r>
    </w:p>
    <w:p w14:paraId="08DF1DC5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t>Федеральный закон № 273-ФЗ «Об образовании в Российской Федерации».</w:t>
      </w:r>
    </w:p>
    <w:p w14:paraId="7285C3C3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t>Федеральные государственные образовательные стандарты основного общего и среднего общего образования (в части требований к результатам по иностранным языкам).</w:t>
      </w:r>
    </w:p>
    <w:p w14:paraId="10B40EB2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t>Стратегия развития воспитания в Российской Федерации на период до 2030 года.</w:t>
      </w:r>
    </w:p>
    <w:p w14:paraId="66A48A12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t>Концепция развития системы профессиональной ориентации обучающихся в РФ (Минпросвещения России, 2022).</w:t>
      </w:r>
    </w:p>
    <w:p w14:paraId="5151B259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rPr>
          <w:i/>
          <w:iCs/>
          <w:lang w:val="en-US"/>
        </w:rPr>
        <w:t>Coyle, D., Hood, P., &amp; Marsh, D.</w:t>
      </w:r>
      <w:r w:rsidRPr="004C3067">
        <w:rPr>
          <w:lang w:val="en-US"/>
        </w:rPr>
        <w:t xml:space="preserve"> (2010). CLIL: Content and Language Integrated Learning. </w:t>
      </w:r>
      <w:r w:rsidRPr="004C3067">
        <w:t>Cambridge University Press.</w:t>
      </w:r>
    </w:p>
    <w:p w14:paraId="4633EA0E" w14:textId="77777777" w:rsidR="004C3067" w:rsidRPr="004C3067" w:rsidRDefault="004C3067" w:rsidP="004C3067">
      <w:pPr>
        <w:numPr>
          <w:ilvl w:val="0"/>
          <w:numId w:val="5"/>
        </w:numPr>
        <w:spacing w:after="0"/>
      </w:pPr>
      <w:r w:rsidRPr="004C3067">
        <w:rPr>
          <w:i/>
          <w:iCs/>
          <w:lang w:val="en-US"/>
        </w:rPr>
        <w:t>Passov, E. I.</w:t>
      </w:r>
      <w:r w:rsidRPr="004C3067">
        <w:rPr>
          <w:lang w:val="en-US"/>
        </w:rPr>
        <w:t xml:space="preserve"> (2010). Communicative Method of Teaching Foreign Languages. </w:t>
      </w:r>
      <w:r w:rsidRPr="004C3067">
        <w:t>(Коммуникативный метод обучения иноязычному общению).</w:t>
      </w:r>
    </w:p>
    <w:p w14:paraId="50A7003D" w14:textId="685BC464" w:rsidR="004C3067" w:rsidRPr="004C3067" w:rsidRDefault="004C3067" w:rsidP="004C3067">
      <w:pPr>
        <w:spacing w:after="0"/>
        <w:ind w:firstLine="709"/>
        <w:rPr>
          <w:lang w:val="en-US"/>
        </w:rPr>
      </w:pPr>
      <w:r w:rsidRPr="004C3067">
        <w:rPr>
          <w:b/>
          <w:bCs/>
        </w:rPr>
        <w:t>Сведения об авторе:</w:t>
      </w:r>
      <w:r w:rsidRPr="004C3067">
        <w:t xml:space="preserve"> Соколова Анна Сергеевна, учитель английского языка, координатор проектно-игровых программ, Гимназия №16 «Интерес», г. Люберцы, Московская область. </w:t>
      </w:r>
      <w:r w:rsidRPr="004C3067">
        <w:rPr>
          <w:lang w:val="en-US"/>
        </w:rPr>
        <w:t xml:space="preserve">E-mail: </w:t>
      </w:r>
      <w:r>
        <w:rPr>
          <w:lang w:val="en-US"/>
        </w:rPr>
        <w:t>annaSsokolova@yandex.ru</w:t>
      </w:r>
    </w:p>
    <w:p w14:paraId="6A541C8E" w14:textId="77777777" w:rsidR="00F12C76" w:rsidRPr="004C3067" w:rsidRDefault="00F12C76" w:rsidP="004C3067">
      <w:pPr>
        <w:spacing w:after="0"/>
        <w:ind w:firstLine="709"/>
        <w:rPr>
          <w:lang w:val="en-US"/>
        </w:rPr>
      </w:pPr>
    </w:p>
    <w:sectPr w:rsidR="00F12C76" w:rsidRPr="004C3067" w:rsidSect="004C306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3C08"/>
    <w:multiLevelType w:val="multilevel"/>
    <w:tmpl w:val="5CD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C3112"/>
    <w:multiLevelType w:val="multilevel"/>
    <w:tmpl w:val="8256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72BE"/>
    <w:multiLevelType w:val="multilevel"/>
    <w:tmpl w:val="704A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D0750"/>
    <w:multiLevelType w:val="multilevel"/>
    <w:tmpl w:val="80AE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07A81"/>
    <w:multiLevelType w:val="multilevel"/>
    <w:tmpl w:val="1374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570459">
    <w:abstractNumId w:val="4"/>
  </w:num>
  <w:num w:numId="2" w16cid:durableId="1287733545">
    <w:abstractNumId w:val="0"/>
  </w:num>
  <w:num w:numId="3" w16cid:durableId="728260234">
    <w:abstractNumId w:val="2"/>
  </w:num>
  <w:num w:numId="4" w16cid:durableId="697895670">
    <w:abstractNumId w:val="3"/>
  </w:num>
  <w:num w:numId="5" w16cid:durableId="211119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C"/>
    <w:rsid w:val="000656DC"/>
    <w:rsid w:val="000D794D"/>
    <w:rsid w:val="004C3067"/>
    <w:rsid w:val="006C0B77"/>
    <w:rsid w:val="00742A8B"/>
    <w:rsid w:val="008242FF"/>
    <w:rsid w:val="00870751"/>
    <w:rsid w:val="00922C48"/>
    <w:rsid w:val="00B915B7"/>
    <w:rsid w:val="00D700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B3C9"/>
  <w15:chartTrackingRefBased/>
  <w15:docId w15:val="{FFB6CBE0-CCAB-42CD-8D9A-E67941E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4893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067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061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19204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13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0899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289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5024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4588480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9163606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8624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8968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524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6321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7323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2272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63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7317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5733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490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385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6149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40100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2140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8791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5736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8022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3735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04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6480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49432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734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2668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2213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69627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4699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561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095867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7012496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4727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8519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15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432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7518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53766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58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610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0049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6591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4829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8974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46481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736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5700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9331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52557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3323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2026-06-17T13:52:00Z</dcterms:created>
  <dcterms:modified xsi:type="dcterms:W3CDTF">2026-06-17T13:55:00Z</dcterms:modified>
</cp:coreProperties>
</file>