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11" w:rsidRDefault="00675E31" w:rsidP="00675E31">
      <w:pPr>
        <w:pStyle w:val="2"/>
        <w:shd w:val="clear" w:color="auto" w:fill="FFFFFF"/>
        <w:spacing w:before="0"/>
        <w:jc w:val="center"/>
        <w:rPr>
          <w:rFonts w:ascii="PT Astra Serif" w:hAnsi="PT Astra Serif" w:cs="Segoe UI"/>
          <w:bCs w:val="0"/>
          <w:color w:val="auto"/>
        </w:rPr>
      </w:pPr>
      <w:r w:rsidRPr="00675E31">
        <w:rPr>
          <w:rFonts w:ascii="PT Astra Serif" w:hAnsi="PT Astra Serif" w:cs="Segoe UI"/>
          <w:bCs w:val="0"/>
          <w:color w:val="auto"/>
        </w:rPr>
        <w:t xml:space="preserve">Методическая разработка. </w:t>
      </w:r>
    </w:p>
    <w:p w:rsidR="00675E31" w:rsidRPr="00675E31" w:rsidRDefault="00085F11" w:rsidP="00675E31">
      <w:pPr>
        <w:pStyle w:val="2"/>
        <w:shd w:val="clear" w:color="auto" w:fill="FFFFFF"/>
        <w:spacing w:before="0"/>
        <w:jc w:val="center"/>
        <w:rPr>
          <w:rFonts w:ascii="PT Astra Serif" w:hAnsi="PT Astra Serif" w:cs="Segoe UI"/>
          <w:bCs w:val="0"/>
          <w:color w:val="auto"/>
        </w:rPr>
      </w:pPr>
      <w:r>
        <w:rPr>
          <w:rFonts w:ascii="PT Astra Serif" w:hAnsi="PT Astra Serif" w:cs="Segoe UI"/>
          <w:bCs w:val="0"/>
          <w:color w:val="auto"/>
        </w:rPr>
        <w:t>«</w:t>
      </w:r>
      <w:r w:rsidR="00675E31" w:rsidRPr="00675E31">
        <w:rPr>
          <w:rFonts w:ascii="PT Astra Serif" w:hAnsi="PT Astra Serif" w:cs="Segoe UI"/>
          <w:bCs w:val="0"/>
          <w:color w:val="auto"/>
        </w:rPr>
        <w:t>Игровые задания на занятиях греко-римской борьбой</w:t>
      </w:r>
      <w:r>
        <w:rPr>
          <w:rFonts w:ascii="PT Astra Serif" w:hAnsi="PT Astra Serif" w:cs="Segoe UI"/>
          <w:bCs w:val="0"/>
          <w:color w:val="auto"/>
        </w:rPr>
        <w:t>»</w:t>
      </w:r>
    </w:p>
    <w:p w:rsidR="00675E31" w:rsidRDefault="00675E31" w:rsidP="00675E3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008738"/>
          <w:sz w:val="24"/>
          <w:szCs w:val="24"/>
        </w:rPr>
      </w:pP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  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Выбор средств и методов при изучении программного материала по борьбе определяется педагогической задачей, подготовленностью занимающихся и условиями занятий. </w:t>
      </w:r>
      <w:proofErr w:type="gram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В процессе </w:t>
      </w:r>
      <w:proofErr w:type="spell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соревновательно-игровой</w:t>
      </w:r>
      <w:proofErr w:type="spell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деятельности, упражнения и подвижные игры применяются не только для развития физических качеств, но и выработки двигательных умений и навыков, необходимых при единоборствах.</w:t>
      </w:r>
      <w:proofErr w:type="gramEnd"/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 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Одним из средств воспитания морально-волевых качеств юных единоборцев должны стать подвижные игры. Они способствуют формированию положительных черт характера и нравственных качеств, помогающих наглядно убедиться в преимуществах коллективных усилий, </w:t>
      </w:r>
      <w:proofErr w:type="gram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учат</w:t>
      </w:r>
      <w:proofErr w:type="gram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считается с мнением партнеров. Неукоснительное соблюдение правил игры способствует воспитанию честности, справедливости, сознательной дисциплины.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Игровые и соревновательные упражнения способствуют непосредственному изучению техники борьбы и воссоздают реальные условия поединка. Подбор соревновательных упражнений, а также условия их выполнения и количество повторений зависят от учебной задачи.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Успех применения </w:t>
      </w:r>
      <w:proofErr w:type="spell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соревновательно-игрового</w:t>
      </w:r>
      <w:proofErr w:type="spell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метода во многом зависит от продуманной организации урока при освоении учебного материала по борьбе, где особое значение имеет соблюдение методической последовательности в обучении и закреплении приемов борьбы. При этом необходимо: по возможности использовать сходство структур в положительном переносе навыка, но уже в соревновательной или игровой форме; осуществлять подбор соревновательных или игровых упражнений, способствующих улучшению не только техники, но и физической подготовки учащихся, их умению противостоять в борьбе сопернику; добиваться безукоризненной дисциплины, сознательности, целеустремленности и высокой активности занимающихся; помнить, что поощрение и взаимоуважение способствуют не только практическому успеху, но и эмоциональному подъему, а также желанию заниматься в дальнейшем борьбой.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 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Совершенствование приемов борьбы эффективно в том случае, когда приобретенные знания, умения и навыки закрепляются непосредственно в учебных схватках и в различных условиях. Поэтому элементарные приемы борьбы, захваты и передвижения в сочетании с отработкой конкретных приемов в </w:t>
      </w:r>
      <w:proofErr w:type="spell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соревновательно-игровой</w:t>
      </w:r>
      <w:proofErr w:type="spell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обстановке постепенно должны вводиться в арсенал технических и тактических действий, широко используемых на всех занятиях, связанных с единоборствами.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br/>
      </w:r>
      <w:r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 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Игры с активным противодействием двух сторон воспитывают здоровый спортивный азарт, настойчивость, выдержку, без которых трудно рассчитывать на победу в условиях реальных соревнований по борьбе.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 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Во время игры тренер-преподаватель может оценить инициативность и настойчивость воспитанника, его умение бороться до конца за победу, </w:t>
      </w:r>
      <w:proofErr w:type="spell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креативность</w:t>
      </w:r>
      <w:proofErr w:type="spell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мышления, смелость и решительность. В процессе игры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lastRenderedPageBreak/>
        <w:t>раскрывается отношение участников к партнерам и соперникам, к собственным ошибкам и т.д.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Образцом в воспитательной работе должен быть сам тренер-преподаватель; умелый организатор и беспристрастный судья. Правильная оценка действий учащихся, объективная оценка игры воспитывают сознательную дисциплину, приучают юных спортсменов правильно оценивать свои действия, повышают их интерес к </w:t>
      </w:r>
      <w:proofErr w:type="gram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дальнейшей</w:t>
      </w:r>
      <w:proofErr w:type="gram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спортивной деятельности.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br/>
      </w:r>
      <w:r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 </w:t>
      </w: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Подвижная игра, имеет свою цель, содержание и правила. Включая какую либо игру в план занятия (в подготовительной, основной или заключительной части), творчески подходите к ее подбору, подготовке и проведению.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i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i/>
          <w:color w:val="212529"/>
          <w:sz w:val="27"/>
          <w:szCs w:val="27"/>
        </w:rPr>
        <w:t>При этом соблюдайте следующие правила: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1. В игре возможны определенные изменения в зависимости от контингента учащихся, наличие инвентаря и других обстоятельств; можно рассмотреть свои варианты, которые наиболее соответствуют основным задачам занятия.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2. Учеников </w:t>
      </w:r>
      <w:proofErr w:type="gram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обучают</w:t>
      </w:r>
      <w:proofErr w:type="gram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прежде всего простым играм, а сложные проводят сначала по упрощенным правилам, постепенно усложняя их.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3. Спортсменов делят на примерно </w:t>
      </w:r>
      <w:proofErr w:type="gram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равные</w:t>
      </w:r>
      <w:proofErr w:type="gram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по силам команды (по весовым категориям, возрасту, физической подготовке).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4. Игра должна быть эмоциональная, динамичная. Однообразные движения и статичные положения вызывают быструю усталость, препятствуют усвоению </w:t>
      </w:r>
      <w:proofErr w:type="gram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новых</w:t>
      </w:r>
      <w:proofErr w:type="gram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двигательных качеств.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5. Чтобы предотвратить переутомление юных борцов, четко определяют дозировку игры (ее время или количество повторений). Если игроки устали, игру прекращают досрочно.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6. Воспитанников приучают соблюдать правила игры, точно выполнять действия и движения. Иначе это может привести к неправильному усвоению элементов техники и тактики.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7. Если во время игры участники допускают много ошибок и нарушений, ее приостанавливают и делают необходимые указания и корректировки.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8. На одном занятии не следует применять много игр, а также проводить одну игру в течение длительного времени. Почувствовав, что интерес к игре потерян, ее прекращают или заменяют другой.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9. Если во время тренировочного занятия применяют большие нагрузки, то в конце или в середине тренировки предлагают спокойные игры, которые снижают нервное возбуждение и активизируют внимание учащихся.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10. Если упражнение возможно выполнять в обе стороны, то при повторении </w:t>
      </w:r>
      <w:proofErr w:type="spell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игры</w:t>
      </w:r>
      <w:proofErr w:type="gram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,з</w:t>
      </w:r>
      <w:proofErr w:type="gram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адачу</w:t>
      </w:r>
      <w:proofErr w:type="spell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выполняют и в другую сторону.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11. Наиболее подготовленных и способных учеников привлекают к руководству отдельными играми. Это приучает юных единоборцев к самостоятельности.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12. Строят участников для проведения игры в колонны, впереди ставят меньших ростом, что позволит всем наблюдать за ходом игры.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13. Подводя </w:t>
      </w:r>
      <w:proofErr w:type="gramStart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>итоги каждой игры и определяя</w:t>
      </w:r>
      <w:proofErr w:type="gramEnd"/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t xml:space="preserve"> победителей, обязательно учитывают правильность выполнения упражнения или отдельных элементов, особенно тех, которые непосредственно способствуют усвоению техники и тактики спортивной борьбы. Это поможет более качественно овладеть двигательными навыками.</w:t>
      </w:r>
    </w:p>
    <w:p w:rsidR="00675E31" w:rsidRPr="00675E31" w:rsidRDefault="00675E31" w:rsidP="00675E31">
      <w:pPr>
        <w:shd w:val="clear" w:color="auto" w:fill="FFFFFF"/>
        <w:spacing w:after="0" w:line="0" w:lineRule="atLeast"/>
        <w:rPr>
          <w:rFonts w:ascii="PT Astra Serif" w:eastAsia="Times New Roman" w:hAnsi="PT Astra Serif" w:cs="Segoe UI"/>
          <w:color w:val="212529"/>
          <w:sz w:val="27"/>
          <w:szCs w:val="27"/>
        </w:rPr>
      </w:pPr>
      <w:r w:rsidRPr="00675E31">
        <w:rPr>
          <w:rFonts w:ascii="PT Astra Serif" w:eastAsia="Times New Roman" w:hAnsi="PT Astra Serif" w:cs="Segoe UI"/>
          <w:color w:val="212529"/>
          <w:sz w:val="27"/>
          <w:szCs w:val="27"/>
        </w:rPr>
        <w:lastRenderedPageBreak/>
        <w:t>Данные методические рекомендации адресованы в помощь начинающему тренеру-преподавателю.</w:t>
      </w:r>
    </w:p>
    <w:p w:rsidR="00675E31" w:rsidRPr="00675E31" w:rsidRDefault="00675E31" w:rsidP="00675E31">
      <w:pPr>
        <w:pStyle w:val="3"/>
        <w:shd w:val="clear" w:color="auto" w:fill="FFFFFF"/>
        <w:spacing w:before="0" w:line="0" w:lineRule="atLeast"/>
        <w:rPr>
          <w:rFonts w:ascii="PT Astra Serif" w:hAnsi="PT Astra Serif" w:cs="Segoe UI"/>
          <w:b w:val="0"/>
          <w:bCs w:val="0"/>
          <w:color w:val="auto"/>
        </w:rPr>
      </w:pPr>
      <w:r w:rsidRPr="00675E31">
        <w:rPr>
          <w:rStyle w:val="a3"/>
          <w:rFonts w:ascii="PT Astra Serif" w:hAnsi="PT Astra Serif" w:cs="Segoe UI"/>
          <w:b/>
          <w:bCs/>
          <w:color w:val="008738"/>
        </w:rPr>
        <w:t xml:space="preserve"> </w:t>
      </w:r>
      <w:proofErr w:type="spellStart"/>
      <w:r w:rsidRPr="00675E31">
        <w:rPr>
          <w:rStyle w:val="a3"/>
          <w:rFonts w:ascii="PT Astra Serif" w:hAnsi="PT Astra Serif" w:cs="Segoe UI"/>
          <w:b/>
          <w:bCs/>
          <w:color w:val="auto"/>
        </w:rPr>
        <w:t>Соревновательно-игровой</w:t>
      </w:r>
      <w:proofErr w:type="spellEnd"/>
      <w:r w:rsidRPr="00675E31">
        <w:rPr>
          <w:rStyle w:val="a3"/>
          <w:rFonts w:ascii="PT Astra Serif" w:hAnsi="PT Astra Serif" w:cs="Segoe UI"/>
          <w:b/>
          <w:bCs/>
          <w:color w:val="auto"/>
        </w:rPr>
        <w:t xml:space="preserve"> метод при освоении учебного материала по греко-римской борьбе</w:t>
      </w:r>
    </w:p>
    <w:p w:rsidR="00675E31" w:rsidRPr="00675E31" w:rsidRDefault="00675E31" w:rsidP="00675E31">
      <w:pPr>
        <w:pStyle w:val="4"/>
        <w:shd w:val="clear" w:color="auto" w:fill="FFFFFF"/>
        <w:spacing w:before="0" w:beforeAutospacing="0" w:after="0" w:afterAutospacing="0" w:line="0" w:lineRule="atLeast"/>
        <w:jc w:val="center"/>
        <w:rPr>
          <w:rFonts w:ascii="PT Astra Serif" w:hAnsi="PT Astra Serif" w:cs="Segoe UI"/>
          <w:b w:val="0"/>
          <w:bCs w:val="0"/>
        </w:rPr>
      </w:pPr>
      <w:r w:rsidRPr="00675E31">
        <w:rPr>
          <w:rFonts w:ascii="PT Astra Serif" w:hAnsi="PT Astra Serif" w:cs="Segoe UI"/>
          <w:b w:val="0"/>
          <w:bCs w:val="0"/>
        </w:rPr>
        <w:t>«БОРЬБА ЗА КАСАНИЕ»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3адачи: формирование навыков основных стоек; развитие чувства дистанции; освоение навыков сопротивления и маневрирования.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Инвентарь: нет.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Место: спортивная площадка (борцовский ковер, гимнастический мат).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Содержание: Игра начинается по сигналу тренера. По заданию первые номера должны коснуться руками или ногами указанных мест: шеи, плеч, поясницы, спины, кистей рук, стоп ног, вторые - препятствовать касаниям. Затем по команде учащиеся меняются ролями.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Правила - при касании попытка засчитывается и игра продолжается. Побеждает участник, сумевший выполнить наибольшее количество касаний за определенный отрезок времени.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Разрешается произвольно перемещаться, увеличивать и сокращать дистанцию, а также оказывать сопротивление, препятствовать касанию.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В итоге побеждает команда, участники которой сумели выполнить больше касаний.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ОМУ. При небольшой площадке устанавливаются границы, за которые нельзя отступать (например, край ковра, мата, линия, проведенная на полу).</w:t>
      </w:r>
    </w:p>
    <w:p w:rsidR="00675E31" w:rsidRPr="00675E31" w:rsidRDefault="00675E31" w:rsidP="00675E31">
      <w:pPr>
        <w:pStyle w:val="4"/>
        <w:shd w:val="clear" w:color="auto" w:fill="FFFFFF"/>
        <w:spacing w:before="0" w:beforeAutospacing="0" w:after="0" w:afterAutospacing="0" w:line="0" w:lineRule="atLeast"/>
        <w:jc w:val="center"/>
        <w:rPr>
          <w:rFonts w:ascii="PT Astra Serif" w:hAnsi="PT Astra Serif" w:cs="Segoe UI"/>
          <w:b w:val="0"/>
          <w:bCs w:val="0"/>
        </w:rPr>
      </w:pPr>
      <w:r>
        <w:rPr>
          <w:rFonts w:ascii="PT Astra Serif" w:hAnsi="PT Astra Serif" w:cs="Segoe UI"/>
          <w:b w:val="0"/>
          <w:bCs w:val="0"/>
        </w:rPr>
        <w:t>«</w:t>
      </w:r>
      <w:r w:rsidRPr="00675E31">
        <w:rPr>
          <w:rFonts w:ascii="PT Astra Serif" w:hAnsi="PT Astra Serif" w:cs="Segoe UI"/>
          <w:b w:val="0"/>
          <w:bCs w:val="0"/>
        </w:rPr>
        <w:t>БОРЬБА С АТАКУЮЩИМИ ЗАХВАТАМИ»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Задача: совершенствование выполнения захвата, защиты и освобождения от захвата. Инвентарь: гимнастические маты или борцовские ковры.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Место: </w:t>
      </w:r>
      <w:proofErr w:type="gramStart"/>
      <w:r w:rsidRPr="00675E31">
        <w:rPr>
          <w:rFonts w:ascii="PT Astra Serif" w:hAnsi="PT Astra Serif" w:cs="Segoe UI"/>
          <w:color w:val="212529"/>
          <w:sz w:val="27"/>
          <w:szCs w:val="27"/>
        </w:rPr>
        <w:t>спортивный</w:t>
      </w:r>
      <w:proofErr w:type="gramEnd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(борцовский) зал.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Игра начинается по сигналу тренера. </w:t>
      </w:r>
      <w:proofErr w:type="gramStart"/>
      <w:r w:rsidRPr="00675E31">
        <w:rPr>
          <w:rFonts w:ascii="PT Astra Serif" w:hAnsi="PT Astra Serif" w:cs="Segoe UI"/>
          <w:color w:val="212529"/>
          <w:sz w:val="27"/>
          <w:szCs w:val="27"/>
        </w:rPr>
        <w:t>Игроки</w:t>
      </w:r>
      <w:proofErr w:type="gramEnd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находясь все время лицом друг к другу, проводят захват определенной части тела соперника, после чего занимают исходное положение.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Вариант игры: дальнейшая борьба (после перегруппировки участников) проводится раздельно - между победителями и </w:t>
      </w:r>
      <w:proofErr w:type="gramStart"/>
      <w:r w:rsidRPr="00675E31">
        <w:rPr>
          <w:rFonts w:ascii="PT Astra Serif" w:hAnsi="PT Astra Serif" w:cs="Segoe UI"/>
          <w:color w:val="212529"/>
          <w:sz w:val="27"/>
          <w:szCs w:val="27"/>
        </w:rPr>
        <w:t>между</w:t>
      </w:r>
      <w:proofErr w:type="gramEnd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побежденными.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Побеждает участник, сумевший наибольшее количество раз осуществить захват соперника. Командная победа определяется по общей сумме побед участников команд.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Захват, защиту и освобождение следует начинать с пассивных форм взаимодействия. По мере их освоения разрешается произвольно перемещаться, увеличивать и сокращать дистанцию, защищаться от захвата соперника.</w:t>
      </w:r>
    </w:p>
    <w:p w:rsidR="00675E31" w:rsidRPr="00675E31" w:rsidRDefault="00675E31" w:rsidP="00675E31">
      <w:pPr>
        <w:pStyle w:val="4"/>
        <w:shd w:val="clear" w:color="auto" w:fill="FFFFFF"/>
        <w:spacing w:before="0" w:beforeAutospacing="0" w:after="0" w:afterAutospacing="0" w:line="0" w:lineRule="atLeast"/>
        <w:jc w:val="center"/>
        <w:rPr>
          <w:rFonts w:ascii="PT Astra Serif" w:hAnsi="PT Astra Serif" w:cs="Segoe UI"/>
          <w:b w:val="0"/>
          <w:bCs w:val="0"/>
        </w:rPr>
      </w:pPr>
      <w:r w:rsidRPr="00675E31">
        <w:rPr>
          <w:rFonts w:ascii="PT Astra Serif" w:hAnsi="PT Astra Serif" w:cs="Segoe UI"/>
          <w:b w:val="0"/>
          <w:bCs w:val="0"/>
        </w:rPr>
        <w:t>«ТРЕТЬЯ ТОЧКА»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Задачи: овладение умением выведения соперника из равновесия; формирование простейших навыков ведения единоборств в условиях с ограниченным числом разрешенных действий.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Инвентарь: борцовский ковер.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Место: </w:t>
      </w:r>
      <w:proofErr w:type="gramStart"/>
      <w:r w:rsidRPr="00675E31">
        <w:rPr>
          <w:rFonts w:ascii="PT Astra Serif" w:hAnsi="PT Astra Serif" w:cs="Segoe UI"/>
          <w:color w:val="212529"/>
          <w:sz w:val="27"/>
          <w:szCs w:val="27"/>
        </w:rPr>
        <w:t>гимнастический</w:t>
      </w:r>
      <w:proofErr w:type="gramEnd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или борцовский зал.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Участники команд распределяются на пары. По условному сигналу тренера они начинают толкать, сваливать друг друга, для того чтобы заставить соперника коснуться ковра третьей точкой тела (кроме подошв).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При условии победы того или иного участника, борьба вновь продолжается до сигнала преподавателя.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lastRenderedPageBreak/>
        <w:t>Не разрешается; бросать и ударять соперника, делать болевые захваты.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Побеждает игрок, большее число раз заставивший соперника коснуться третьей точкой. Команда-победительница определяется по наибольшей сумме очков набранной участниками команды.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Игру следует начинать и заканчивать только после рукопожатия соперников.</w:t>
      </w:r>
    </w:p>
    <w:p w:rsidR="00675E31" w:rsidRPr="00675E31" w:rsidRDefault="00675E31" w:rsidP="00675E31">
      <w:pPr>
        <w:pStyle w:val="4"/>
        <w:shd w:val="clear" w:color="auto" w:fill="FFFFFF"/>
        <w:spacing w:before="0" w:beforeAutospacing="0" w:after="0" w:afterAutospacing="0" w:line="0" w:lineRule="atLeast"/>
        <w:jc w:val="center"/>
        <w:rPr>
          <w:rFonts w:ascii="PT Astra Serif" w:hAnsi="PT Astra Serif" w:cs="Segoe UI"/>
          <w:b w:val="0"/>
          <w:bCs w:val="0"/>
        </w:rPr>
      </w:pPr>
      <w:r w:rsidRPr="00675E31">
        <w:rPr>
          <w:rFonts w:ascii="PT Astra Serif" w:hAnsi="PT Astra Serif" w:cs="Segoe UI"/>
          <w:b w:val="0"/>
          <w:bCs w:val="0"/>
        </w:rPr>
        <w:t>«БЕРЕГИ СПИНУ»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Задачи: овладение навыком нахождения в стойке при нападении соперника сзади; формирование простейших навыков ведения единоборств в условиях с ограниченным числом разрешенных действий; развитие силовых качеств.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Инвентарь: гимнастические маты или борцовский ковер.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Место: </w:t>
      </w:r>
      <w:proofErr w:type="gramStart"/>
      <w:r w:rsidRPr="00675E31">
        <w:rPr>
          <w:rFonts w:ascii="PT Astra Serif" w:hAnsi="PT Astra Serif" w:cs="Segoe UI"/>
          <w:color w:val="212529"/>
          <w:sz w:val="27"/>
          <w:szCs w:val="27"/>
        </w:rPr>
        <w:t>гимнастический</w:t>
      </w:r>
      <w:proofErr w:type="gramEnd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или борцовский зал.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Обозначим: нападающий А. защищающийся игрок - Б.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Игрок</w:t>
      </w:r>
      <w:proofErr w:type="gramStart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Б</w:t>
      </w:r>
      <w:proofErr w:type="gramEnd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находится в средней стойке, а игрок А по команде тренера проводит захват за пояс сзади. Не прекращая захвата, он должен заставить</w:t>
      </w:r>
      <w:proofErr w:type="gramStart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Б</w:t>
      </w:r>
      <w:proofErr w:type="gramEnd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коснуться рукой или коленом ковра. Задача игрока</w:t>
      </w:r>
      <w:proofErr w:type="gramStart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Б</w:t>
      </w:r>
      <w:proofErr w:type="gramEnd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- устоять или вырваться из захвата.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Соперников разрешается толкать, сбивать и отрывать. Болевые захваты не разрешается его бросать и делать.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Побеждает игрок, который сумел наибольшее количество раз оторвать соперника от ковра, либо заставил коснуться пола рукой или коленом. Командная победа определяется по количеству завоеванных участниками побед.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Игру начинают и заканчивают только после рукопожатия соперников. Смена положения должна происходить по команде тренера.</w:t>
      </w:r>
    </w:p>
    <w:p w:rsidR="00675E31" w:rsidRPr="00675E31" w:rsidRDefault="00675E31" w:rsidP="00675E31">
      <w:pPr>
        <w:pStyle w:val="4"/>
        <w:shd w:val="clear" w:color="auto" w:fill="FFFFFF"/>
        <w:spacing w:before="0" w:beforeAutospacing="0" w:after="0" w:afterAutospacing="0" w:line="0" w:lineRule="atLeast"/>
        <w:jc w:val="center"/>
        <w:rPr>
          <w:rFonts w:ascii="PT Astra Serif" w:hAnsi="PT Astra Serif" w:cs="Segoe UI"/>
          <w:b w:val="0"/>
          <w:bCs w:val="0"/>
        </w:rPr>
      </w:pPr>
      <w:r w:rsidRPr="00675E31">
        <w:rPr>
          <w:rFonts w:ascii="PT Astra Serif" w:hAnsi="PT Astra Serif" w:cs="Segoe UI"/>
          <w:b w:val="0"/>
          <w:bCs w:val="0"/>
        </w:rPr>
        <w:t>«ОПАСНЫЙ КРУГ»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Задачи: закрепление навыка маневрирования; развитие чувства дистанции в соревновательной обстановке.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Инвентарь: не требуется.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Место: </w:t>
      </w:r>
      <w:proofErr w:type="gramStart"/>
      <w:r w:rsidRPr="00675E31">
        <w:rPr>
          <w:rFonts w:ascii="PT Astra Serif" w:hAnsi="PT Astra Serif" w:cs="Segoe UI"/>
          <w:color w:val="212529"/>
          <w:sz w:val="27"/>
          <w:szCs w:val="27"/>
        </w:rPr>
        <w:t>спортивный</w:t>
      </w:r>
      <w:proofErr w:type="gramEnd"/>
      <w:r w:rsidRPr="00675E31">
        <w:rPr>
          <w:rFonts w:ascii="PT Astra Serif" w:hAnsi="PT Astra Serif" w:cs="Segoe UI"/>
          <w:color w:val="212529"/>
          <w:sz w:val="27"/>
          <w:szCs w:val="27"/>
        </w:rPr>
        <w:t xml:space="preserve"> зал, площадка.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Играющие образуют круг, взявшись за руки, соединив их в локтях или лучезапястных суставах. Одни игроки стоят лицом внутрь круга, другие - наружу. По команде тренера они начинают движение приставными шагами то вправо, то влево, а по хлопку начинают тянуть каждый в свою сторону, т. е. внутрь или наружу круга.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Игрок, не сумевший удержаться и переступивший черту круга хотя бы одной ногой, выходит из игры.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Игра продолжается до тех пор, пока размер круга позволяет браться за руки. Побеждает команда, участников которой остается больше в игре.</w:t>
      </w:r>
    </w:p>
    <w:p w:rsidR="00675E31" w:rsidRPr="00675E31" w:rsidRDefault="00675E31" w:rsidP="00675E31">
      <w:pPr>
        <w:pStyle w:val="a4"/>
        <w:shd w:val="clear" w:color="auto" w:fill="FFFFFF"/>
        <w:spacing w:before="0" w:beforeAutospacing="0" w:after="0" w:afterAutospacing="0" w:line="0" w:lineRule="atLeast"/>
        <w:rPr>
          <w:rFonts w:ascii="PT Astra Serif" w:hAnsi="PT Astra Serif" w:cs="Segoe UI"/>
          <w:color w:val="212529"/>
          <w:sz w:val="27"/>
          <w:szCs w:val="27"/>
        </w:rPr>
      </w:pPr>
      <w:r w:rsidRPr="00675E31">
        <w:rPr>
          <w:rFonts w:ascii="PT Astra Serif" w:hAnsi="PT Astra Serif" w:cs="Segoe UI"/>
          <w:color w:val="212529"/>
          <w:sz w:val="27"/>
          <w:szCs w:val="27"/>
        </w:rPr>
        <w:t>После каждой смены командам предлагается поменять направление выталкивания.</w:t>
      </w:r>
    </w:p>
    <w:p w:rsidR="00F96172" w:rsidRPr="00675E31" w:rsidRDefault="00F96172" w:rsidP="00675E31">
      <w:pPr>
        <w:spacing w:after="0" w:line="0" w:lineRule="atLeast"/>
        <w:rPr>
          <w:rFonts w:ascii="PT Astra Serif" w:hAnsi="PT Astra Serif"/>
          <w:sz w:val="28"/>
        </w:rPr>
      </w:pPr>
    </w:p>
    <w:sectPr w:rsidR="00F96172" w:rsidRPr="00675E31" w:rsidSect="00AD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75E31"/>
    <w:rsid w:val="00085F11"/>
    <w:rsid w:val="00327C0D"/>
    <w:rsid w:val="00675E31"/>
    <w:rsid w:val="00AD68A4"/>
    <w:rsid w:val="00F9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E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75E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75E3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675E31"/>
    <w:rPr>
      <w:b/>
      <w:bCs/>
    </w:rPr>
  </w:style>
  <w:style w:type="paragraph" w:styleId="a4">
    <w:name w:val="Normal (Web)"/>
    <w:basedOn w:val="a"/>
    <w:uiPriority w:val="99"/>
    <w:semiHidden/>
    <w:unhideWhenUsed/>
    <w:rsid w:val="0067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75E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675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1548</Words>
  <Characters>8830</Characters>
  <Application>Microsoft Office Word</Application>
  <DocSecurity>0</DocSecurity>
  <Lines>73</Lines>
  <Paragraphs>20</Paragraphs>
  <ScaleCrop>false</ScaleCrop>
  <Company>Krokoz™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ПрофIT</dc:creator>
  <cp:keywords/>
  <dc:description/>
  <cp:lastModifiedBy>ПрофIT</cp:lastModifiedBy>
  <cp:revision>4</cp:revision>
  <dcterms:created xsi:type="dcterms:W3CDTF">2026-06-07T05:00:00Z</dcterms:created>
  <dcterms:modified xsi:type="dcterms:W3CDTF">2026-06-07T05:28:00Z</dcterms:modified>
</cp:coreProperties>
</file>