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240" w:line="240" w:lineRule="auto"/>
        <w:ind w:left="0" w:right="0" w:firstLine="0"/>
        <w:jc w:val="left"/>
        <w:rPr>
          <w:rFonts w:ascii="Segoe UI"/>
          <w:color w:val="000000"/>
          <w:sz w:val="24"/>
          <w:lang w:val="en-US"/>
        </w:rPr>
      </w:pPr>
      <w:r>
        <w:rPr>
          <w:rFonts w:ascii="Segoe UI"/>
          <w:color w:val="000000"/>
          <w:sz w:val="24"/>
          <w:rtl w:val="off"/>
          <w:lang w:val="en-US"/>
        </w:rPr>
        <w:t xml:space="preserve">В мирное время беспилотные летательные аппараты (БПЛА) </w:t>
      </w:r>
      <w:r>
        <w:rPr>
          <w:rFonts w:ascii="Segoe UI"/>
          <w:color w:val="000000"/>
          <w:sz w:val="24"/>
          <w:rtl w:val="off"/>
          <w:lang w:val="en-US"/>
        </w:rPr>
        <w:t>активно применяются в гражданском и коммерческом секторах для решения задач, требующих высокой скорости, точности и безопасности, заменяя человека в труднодоступных местах.</w:t>
      </w:r>
      <w:r>
        <w:rPr>
          <w:rFonts w:ascii="Segoe UI"/>
          <w:color w:val="000000"/>
          <w:sz w:val="24"/>
          <w:rtl w:val="off"/>
          <w:lang w:val="en-US"/>
        </w:rPr>
        <w:t>[</w:t>
      </w:r>
      <w:r>
        <w:rPr>
          <w:rFonts w:ascii="Segoe UI"/>
          <w:color w:val="6d6d6d"/>
          <w:sz w:val="24"/>
          <w:u w:val="single"/>
          <w:rtl w:val="off"/>
          <w:lang w:val="en-US"/>
        </w:rPr>
        <w:fldChar w:fldCharType="begin"/>
      </w:r>
      <w:r>
        <w:rPr>
          <w:rFonts w:ascii="Segoe UI"/>
          <w:color w:val="6d6d6d"/>
          <w:sz w:val="24"/>
          <w:u w:val="single"/>
          <w:rtl w:val="off"/>
          <w:lang w:val="en-US"/>
        </w:rPr>
        <w:instrText xml:space="preserve"> HYPERLINK "https://www.karneev.com/stati/bpla-dlya-monitoringa-i-obsledovaniya/" </w:instrText>
      </w:r>
      <w:r>
        <w:rPr>
          <w:rFonts w:ascii="Segoe UI"/>
          <w:color w:val="6d6d6d"/>
          <w:sz w:val="24"/>
          <w:u w:val="single"/>
          <w:rtl w:val="off"/>
          <w:lang w:val="en-US"/>
        </w:rPr>
        <w:fldChar w:fldCharType="separate"/>
      </w:r>
      <w:r>
        <w:rPr>
          <w:rFonts w:ascii="Segoe UI"/>
          <w:color w:val="6d6d6d"/>
          <w:sz w:val="24"/>
          <w:u w:val="single"/>
          <w:rtl w:val="off"/>
          <w:lang w:val="en-US"/>
        </w:rPr>
        <w:t>1</w:t>
      </w:r>
      <w:r>
        <w:rPr>
          <w:rFonts w:ascii="Segoe UI"/>
          <w:color w:val="000000"/>
          <w:sz w:val="24"/>
          <w:rtl w:val="off"/>
          <w:lang w:val="en-US"/>
        </w:rPr>
        <w:fldChar w:fldCharType="end"/>
      </w:r>
      <w:r>
        <w:rPr>
          <w:rFonts w:ascii="Segoe UI"/>
          <w:color w:val="000000"/>
          <w:sz w:val="24"/>
          <w:rtl w:val="off"/>
          <w:lang w:val="en-US"/>
        </w:rPr>
        <w:t xml:space="preserve">, </w:t>
      </w:r>
      <w:r>
        <w:rPr>
          <w:rFonts w:ascii="Segoe UI"/>
          <w:color w:val="6d6d6d"/>
          <w:sz w:val="24"/>
          <w:u w:val="single"/>
          <w:rtl w:val="off"/>
          <w:lang w:val="en-US"/>
        </w:rPr>
        <w:fldChar w:fldCharType="begin"/>
      </w:r>
      <w:r>
        <w:rPr>
          <w:rFonts w:ascii="Segoe UI"/>
          <w:color w:val="6d6d6d"/>
          <w:sz w:val="24"/>
          <w:u w:val="single"/>
          <w:rtl w:val="off"/>
          <w:lang w:val="en-US"/>
        </w:rPr>
        <w:instrText xml:space="preserve"> HYPERLINK "https://news.1777.ru/109163-oboznacheny-perspektivy-primeneniya-bpla-v-mirnyh-celyah" </w:instrText>
      </w:r>
      <w:r>
        <w:rPr>
          <w:rFonts w:ascii="Segoe UI"/>
          <w:color w:val="6d6d6d"/>
          <w:sz w:val="24"/>
          <w:u w:val="single"/>
          <w:rtl w:val="off"/>
          <w:lang w:val="en-US"/>
        </w:rPr>
        <w:fldChar w:fldCharType="separate"/>
      </w:r>
      <w:r>
        <w:rPr>
          <w:rFonts w:ascii="Segoe UI"/>
          <w:color w:val="6d6d6d"/>
          <w:sz w:val="24"/>
          <w:u w:val="single"/>
          <w:rtl w:val="off"/>
          <w:lang w:val="en-US"/>
        </w:rPr>
        <w:t>2</w:t>
      </w:r>
      <w:r>
        <w:rPr>
          <w:rFonts w:ascii="Segoe UI"/>
          <w:color w:val="000000"/>
          <w:sz w:val="24"/>
          <w:rtl w:val="off"/>
          <w:lang w:val="en-US"/>
        </w:rPr>
        <w:fldChar w:fldCharType="end"/>
      </w:r>
      <w:r>
        <w:rPr>
          <w:rFonts w:ascii="Segoe UI"/>
          <w:color w:val="000000"/>
          <w:sz w:val="24"/>
          <w:rtl w:val="off"/>
          <w:lang w:val="en-US"/>
        </w:rPr>
        <w:t>]</w:t>
      </w:r>
    </w:p>
    <w:p w14:paraId="0000000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180" w:after="240" w:line="240" w:lineRule="auto"/>
        <w:ind w:left="0" w:right="0" w:firstLine="0"/>
        <w:jc w:val="left"/>
        <w:rPr>
          <w:rFonts w:ascii="Segoe UI"/>
          <w:color w:val="000000"/>
          <w:sz w:val="24"/>
          <w:lang w:val="en-US"/>
        </w:rPr>
      </w:pPr>
      <w:r>
        <w:rPr>
          <w:rFonts w:ascii="Segoe UI"/>
          <w:color w:val="000000"/>
          <w:sz w:val="24"/>
          <w:rtl w:val="off"/>
          <w:lang w:val="en-US"/>
        </w:rPr>
        <w:t>Гражданские сферы применения включают:</w:t>
      </w:r>
    </w:p>
    <w:p w14:paraId="00000003">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Segoe UI"/>
          <w:color w:val="000000"/>
          <w:sz w:val="24"/>
          <w:lang w:val="en-US"/>
        </w:rPr>
      </w:pPr>
      <w:r>
        <w:rPr>
          <w:rFonts w:ascii="Segoe UI"/>
          <w:b/>
          <w:color w:val="000000"/>
          <w:sz w:val="24"/>
          <w:rtl w:val="off"/>
          <w:lang w:val="en-US"/>
        </w:rPr>
        <w:t>Сельское хозяйство:</w:t>
      </w:r>
      <w:r>
        <w:rPr>
          <w:rFonts w:ascii="Segoe UI"/>
          <w:color w:val="000000"/>
          <w:sz w:val="24"/>
          <w:rtl w:val="off"/>
          <w:lang w:val="en-US"/>
        </w:rPr>
        <w:t xml:space="preserve"> Мониторинг состояния полей, точечное внесение удобрений и оценка всхожести.</w:t>
      </w:r>
    </w:p>
    <w:p w14:paraId="00000004">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Segoe UI"/>
          <w:color w:val="000000"/>
          <w:sz w:val="24"/>
          <w:lang w:val="en-US"/>
        </w:rPr>
      </w:pPr>
      <w:r>
        <w:rPr>
          <w:rFonts w:ascii="Segoe UI"/>
          <w:b/>
          <w:color w:val="000000"/>
          <w:sz w:val="24"/>
          <w:rtl w:val="off"/>
          <w:lang w:val="en-US"/>
        </w:rPr>
        <w:t>Чрезвычайные ситуации:</w:t>
      </w:r>
      <w:r>
        <w:rPr>
          <w:rFonts w:ascii="Segoe UI"/>
          <w:color w:val="000000"/>
          <w:sz w:val="24"/>
          <w:rtl w:val="off"/>
          <w:lang w:val="en-US"/>
        </w:rPr>
        <w:t xml:space="preserve"> Поиск пропавших людей, оценка масштабов лесных пожаров или паводков.</w:t>
      </w:r>
    </w:p>
    <w:p w14:paraId="00000005">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Segoe UI"/>
          <w:color w:val="000000"/>
          <w:sz w:val="24"/>
          <w:lang w:val="en-US"/>
        </w:rPr>
      </w:pPr>
      <w:r>
        <w:rPr>
          <w:rFonts w:ascii="Segoe UI"/>
          <w:b/>
          <w:color w:val="000000"/>
          <w:sz w:val="24"/>
          <w:rtl w:val="off"/>
          <w:lang w:val="en-US"/>
        </w:rPr>
        <w:t>Инфраструктура и логистика:</w:t>
      </w:r>
      <w:r>
        <w:rPr>
          <w:rFonts w:ascii="Segoe UI"/>
          <w:color w:val="000000"/>
          <w:sz w:val="24"/>
          <w:rtl w:val="off"/>
          <w:lang w:val="en-US"/>
        </w:rPr>
        <w:t xml:space="preserve"> Осмотр ЛЭП, нефте- и газопроводов, доставка грузов в труднодоступные районы.</w:t>
      </w:r>
    </w:p>
    <w:p w14:paraId="00000006">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Segoe UI"/>
          <w:color w:val="000000"/>
          <w:sz w:val="24"/>
          <w:lang w:val="en-US"/>
        </w:rPr>
      </w:pPr>
      <w:r>
        <w:rPr>
          <w:rFonts w:ascii="Segoe UI"/>
          <w:b/>
          <w:color w:val="000000"/>
          <w:sz w:val="24"/>
          <w:rtl w:val="off"/>
          <w:lang w:val="en-US"/>
        </w:rPr>
        <w:t>Картография и геодезия:</w:t>
      </w:r>
      <w:r>
        <w:rPr>
          <w:rFonts w:ascii="Segoe UI"/>
          <w:color w:val="000000"/>
          <w:sz w:val="24"/>
          <w:rtl w:val="off"/>
          <w:lang w:val="en-US"/>
        </w:rPr>
        <w:t xml:space="preserve"> Создание 3D-моделей местности, топографическая съемка и кадастровый учет.</w:t>
      </w:r>
      <w:r>
        <w:rPr>
          <w:rFonts w:ascii="Segoe UI"/>
          <w:color w:val="000000"/>
          <w:sz w:val="24"/>
          <w:rtl w:val="off"/>
          <w:lang w:val="en-US"/>
        </w:rPr>
        <w:t>[</w:t>
      </w:r>
      <w:r>
        <w:rPr>
          <w:rFonts w:ascii="Segoe UI"/>
          <w:color w:val="6d6d6d"/>
          <w:sz w:val="24"/>
          <w:u w:val="single"/>
          <w:rtl w:val="off"/>
          <w:lang w:val="en-US"/>
        </w:rPr>
        <w:fldChar w:fldCharType="begin"/>
      </w:r>
      <w:r>
        <w:rPr>
          <w:rFonts w:ascii="Segoe UI"/>
          <w:color w:val="6d6d6d"/>
          <w:sz w:val="24"/>
          <w:u w:val="single"/>
          <w:rtl w:val="off"/>
          <w:lang w:val="en-US"/>
        </w:rPr>
        <w:instrText xml:space="preserve"> HYPERLINK "https://incrussia.ru/specials/drones-in-peaceful-life/" </w:instrText>
      </w:r>
      <w:r>
        <w:rPr>
          <w:rFonts w:ascii="Segoe UI"/>
          <w:color w:val="6d6d6d"/>
          <w:sz w:val="24"/>
          <w:u w:val="single"/>
          <w:rtl w:val="off"/>
          <w:lang w:val="en-US"/>
        </w:rPr>
        <w:fldChar w:fldCharType="separate"/>
      </w:r>
      <w:r>
        <w:rPr>
          <w:rFonts w:ascii="Segoe UI"/>
          <w:color w:val="6d6d6d"/>
          <w:sz w:val="24"/>
          <w:u w:val="single"/>
          <w:rtl w:val="off"/>
          <w:lang w:val="en-US"/>
        </w:rPr>
        <w:t>1</w:t>
      </w:r>
      <w:r>
        <w:rPr>
          <w:rFonts w:ascii="Segoe UI"/>
          <w:color w:val="000000"/>
          <w:sz w:val="24"/>
          <w:rtl w:val="off"/>
          <w:lang w:val="en-US"/>
        </w:rPr>
        <w:fldChar w:fldCharType="end"/>
      </w:r>
      <w:r>
        <w:rPr>
          <w:rFonts w:ascii="Segoe UI"/>
          <w:color w:val="000000"/>
          <w:sz w:val="24"/>
          <w:rtl w:val="off"/>
          <w:lang w:val="en-US"/>
        </w:rPr>
        <w:t xml:space="preserve">, </w:t>
      </w:r>
      <w:r>
        <w:rPr>
          <w:rFonts w:ascii="Segoe UI"/>
          <w:color w:val="6d6d6d"/>
          <w:sz w:val="24"/>
          <w:u w:val="single"/>
          <w:rtl w:val="off"/>
          <w:lang w:val="en-US"/>
        </w:rPr>
        <w:fldChar w:fldCharType="begin"/>
      </w:r>
      <w:r>
        <w:rPr>
          <w:rFonts w:ascii="Segoe UI"/>
          <w:color w:val="6d6d6d"/>
          <w:sz w:val="24"/>
          <w:u w:val="single"/>
          <w:rtl w:val="off"/>
          <w:lang w:val="en-US"/>
        </w:rPr>
        <w:instrText xml:space="preserve"> HYPERLINK "https://fireman.club/statyi-polzovateley/bespilotnyie-letatelnyie-apparatyi-v-mchs-rossii-vidyi-i-klassifikatsiya/" </w:instrText>
      </w:r>
      <w:r>
        <w:rPr>
          <w:rFonts w:ascii="Segoe UI"/>
          <w:color w:val="6d6d6d"/>
          <w:sz w:val="24"/>
          <w:u w:val="single"/>
          <w:rtl w:val="off"/>
          <w:lang w:val="en-US"/>
        </w:rPr>
        <w:fldChar w:fldCharType="separate"/>
      </w:r>
      <w:r>
        <w:rPr>
          <w:rFonts w:ascii="Segoe UI"/>
          <w:color w:val="6d6d6d"/>
          <w:sz w:val="24"/>
          <w:u w:val="single"/>
          <w:rtl w:val="off"/>
          <w:lang w:val="en-US"/>
        </w:rPr>
        <w:t>2</w:t>
      </w:r>
      <w:r>
        <w:rPr>
          <w:rFonts w:ascii="Segoe UI"/>
          <w:color w:val="000000"/>
          <w:sz w:val="24"/>
          <w:rtl w:val="off"/>
          <w:lang w:val="en-US"/>
        </w:rPr>
        <w:fldChar w:fldCharType="end"/>
      </w:r>
      <w:r>
        <w:rPr>
          <w:rFonts w:ascii="Segoe UI"/>
          <w:color w:val="000000"/>
          <w:sz w:val="24"/>
          <w:rtl w:val="off"/>
          <w:lang w:val="en-US"/>
        </w:rPr>
        <w:t xml:space="preserve">, </w:t>
      </w:r>
      <w:r>
        <w:rPr>
          <w:rFonts w:ascii="Segoe UI"/>
          <w:color w:val="6d6d6d"/>
          <w:sz w:val="24"/>
          <w:u w:val="single"/>
          <w:rtl w:val="off"/>
          <w:lang w:val="en-US"/>
        </w:rPr>
        <w:fldChar w:fldCharType="begin"/>
      </w:r>
      <w:r>
        <w:rPr>
          <w:rFonts w:ascii="Segoe UI"/>
          <w:color w:val="6d6d6d"/>
          <w:sz w:val="24"/>
          <w:u w:val="single"/>
          <w:rtl w:val="off"/>
          <w:lang w:val="en-US"/>
        </w:rPr>
        <w:instrText xml:space="preserve"> HYPERLINK "https://www.karneev.com/stati/bpla-dlya-monitoringa-i-obsledovaniya/" </w:instrText>
      </w:r>
      <w:r>
        <w:rPr>
          <w:rFonts w:ascii="Segoe UI"/>
          <w:color w:val="6d6d6d"/>
          <w:sz w:val="24"/>
          <w:u w:val="single"/>
          <w:rtl w:val="off"/>
          <w:lang w:val="en-US"/>
        </w:rPr>
        <w:fldChar w:fldCharType="separate"/>
      </w:r>
      <w:r>
        <w:rPr>
          <w:rFonts w:ascii="Segoe UI"/>
          <w:color w:val="6d6d6d"/>
          <w:sz w:val="24"/>
          <w:u w:val="single"/>
          <w:rtl w:val="off"/>
          <w:lang w:val="en-US"/>
        </w:rPr>
        <w:t>3</w:t>
      </w:r>
      <w:r>
        <w:rPr>
          <w:rFonts w:ascii="Segoe UI"/>
          <w:color w:val="000000"/>
          <w:sz w:val="24"/>
          <w:rtl w:val="off"/>
          <w:lang w:val="en-US"/>
        </w:rPr>
        <w:fldChar w:fldCharType="end"/>
      </w:r>
      <w:r>
        <w:rPr>
          <w:rFonts w:ascii="Segoe UI"/>
          <w:color w:val="000000"/>
          <w:sz w:val="24"/>
          <w:rtl w:val="off"/>
          <w:lang w:val="en-US"/>
        </w:rPr>
        <w:t>]</w:t>
      </w:r>
    </w:p>
    <w:p w14:paraId="0000000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180" w:after="240" w:line="240" w:lineRule="auto"/>
        <w:ind w:left="0" w:right="0" w:firstLine="0"/>
        <w:jc w:val="left"/>
        <w:rPr>
          <w:rFonts w:ascii="Segoe UI"/>
          <w:color w:val="000000"/>
          <w:sz w:val="24"/>
          <w:lang w:val="en-US"/>
        </w:rPr>
      </w:pPr>
      <w:r>
        <w:rPr>
          <w:rFonts w:ascii="Segoe UI"/>
          <w:color w:val="000000"/>
          <w:sz w:val="24"/>
          <w:rtl w:val="off"/>
          <w:lang w:val="en-US"/>
        </w:rPr>
        <w:t>Законами многих стран (включая Россию) введено жесткое регулирование для полетов БПЛА. Во многих регионах установлены ограничения или полные запреты на запуск гражданских дронов вне специально отведенных зон. Перед запуском необходимо руководствоваться местными нормативными актами, так как нарушение правил воздушного пространства и режима полетов влечет строгую административную или уголовную ответственность.</w:t>
      </w:r>
    </w:p>
    <w:p w14:paraId="00000008"/>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num w:numId="1">
    <w:abstractNumId w:val="0"/>
    <w:lvlOverride w:ilvl="0">
      <w:lvl w:ilvl="0" w:tentative="1">
        <w:numFmt w:val="bullet"/>
        <w:suff w:val="tab"/>
        <w:lvlText w:val="·"/>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en-US"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360" w:lineRule="auto"/>
        <w:jc w:val="both"/>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Disana</dc:creator>
  <cp:lastModifiedBy>Disana</cp:lastModifiedBy>
</cp:coreProperties>
</file>