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737F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ru-RU" w:eastAsia="zh-CN" w:bidi="ar"/>
        </w:rPr>
        <w:t>Остановка 1.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 xml:space="preserve"> </w:t>
      </w:r>
    </w:p>
    <w:p w14:paraId="6693451F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Мы находимся на улице Зелёной, раньше она называлась улица Сибирская, и здесь всегда были домики, которые называются раздвишки, Эти одноэтажные домики расчитаны на 2 семьи с северной стороны и южной стороны.</w:t>
      </w:r>
    </w:p>
    <w:p w14:paraId="641B7BA2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 xml:space="preserve">Кстати: 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В 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нашем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 микрорайоне Лимбяяха  находятся 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4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 значимых памятных знаков и стел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.</w:t>
      </w:r>
    </w:p>
    <w:p w14:paraId="2F005BDA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Кто знает? Назовите их.</w:t>
      </w:r>
    </w:p>
    <w:p w14:paraId="3BFB5089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Всё верно, это:</w:t>
      </w:r>
    </w:p>
    <w:p w14:paraId="417D7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</w:p>
    <w:p w14:paraId="58A598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Памятник Героям Великой Отечественной войны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: Этот монумент был открыт в 2020 году в рамках проекта 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instrText xml:space="preserve"> HYPERLINK "https://nur.yanao.ru/presscenter/news/65354/" \t "_blank" </w:instrTex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sz w:val="24"/>
          <w:szCs w:val="24"/>
          <w:u w:val="none"/>
        </w:rPr>
        <w:t>«Уютный Ямал»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. Он представляет собой мемориальную композицию из мрамора с изображением журавлей и Вечного огня, посвященную павшим воинам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>, находиться на центральной площади возле Администрации района.</w:t>
      </w:r>
    </w:p>
    <w:p w14:paraId="0333CA8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Мемориал расположен на мраморной площадке и состоит из </w:t>
      </w: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четырехметровой стелы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и плиты.</w:t>
      </w:r>
    </w:p>
    <w:p w14:paraId="00D8E74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На монументе выгравированы изображения советского солдата и ордена Отечественной войны I степени.</w:t>
      </w:r>
    </w:p>
    <w:p w14:paraId="08BFE24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На плите начертаны даты «1941—1945» и слова: «Вечная слава героям, павшим в боях за свободу и независимость нашей Родины».</w:t>
      </w:r>
    </w:p>
    <w:p w14:paraId="72E6284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Идея установки памятного знака принадлежала жителям района, которые представили проект в рамках региональной программы «Уютный Ямал» в 2019 году. Из 27 предложенных идей проект мемориала занял первое место в народном рейтинге, после чего на его реализацию были выделены бюджетные средства.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Монумент стал центральным местом района для проведения патриотических мероприятий, памятных митингов и возложения цветов в честь героев Отечества. </w:t>
      </w:r>
    </w:p>
    <w:p w14:paraId="497DC3AB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</w:p>
    <w:p w14:paraId="689090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 w:firstLine="0" w:firstLine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Стелла с названием микрорайона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: На въезде в Лимбяяху установлена классическая информационная стелла, обозначающая границы населенного пункта.</w:t>
      </w:r>
    </w:p>
    <w:p w14:paraId="0744D3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Стел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>л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а с названием микрорайона </w:t>
      </w: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Лимбяяха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расположена на въезде в поселок со стороны трассы. Она представляет собой высокую вертикальную конструкцию, в центре которой закреплена горизонтальная табличка с названием «ЛИМБЯЯХА».</w:t>
      </w:r>
    </w:p>
    <w:p w14:paraId="69EBEF58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Конструкция выполнена в индустриальном стиле, характерном для северных городов, с использованием металлических элементов.</w:t>
      </w:r>
    </w:p>
    <w:p w14:paraId="20C04532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Верхняя часть стелы украшена декоративными кругами, которые могут символизировать солнце или технические детали, связанные с энергетикой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 xml:space="preserve">, потому что 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рядом находится Уренгойская ГРЭС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Стела служит главным ориентиром и «визитной карточкой» при въезде в район.</w:t>
      </w:r>
    </w:p>
    <w:p w14:paraId="335E494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firstLine="0" w:firstLine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Топиарий «Семья оленей»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: Декоративная арт-конструкция, которая стала популярным местом для фотографий среди жителей и гостей района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 xml:space="preserve"> возле культурно-досугового центра «Магистраль».  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Фигуры были перевезены в Лимбяяху в </w:t>
      </w: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июле 2022 года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по решению администрации города. Ранее они располагались в центральной части Нового Уренгоя, но из-за случаев вандализма и повреждений их решили «переселить» в более спокойные районы — Лимбяяху и Коротчаево.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 xml:space="preserve"> </w:t>
      </w:r>
    </w:p>
    <w:p w14:paraId="07D19DAF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Композиция символизирует связь с природой Крайнего Севера и традициями региона.</w:t>
      </w:r>
    </w:p>
    <w:p w14:paraId="342BAA66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Обычно такие топиарии изготавливаются из металлического каркаса с отделкой из износостойкого искусственного газона. В состав «семьи» могут входить фигуры взрослого оленя, оленихи и олененка.</w:t>
      </w:r>
    </w:p>
    <w:p w14:paraId="156013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 w:firstLine="0" w:firstLine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Стелла «ИНТЕР РАО — Уренгойская ГРЭС»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: Расположена при въезде или непосредственно у электростанции, которая является градообразующим предприятием района.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Э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то корпоративный памятный знак, расположенный в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 xml:space="preserve"> нашем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 район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е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 Лимбяяха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.</w:t>
      </w:r>
    </w:p>
    <w:p w14:paraId="1410FFCC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Объект символизирует вклад Уренгойской ГРЭС в энергетическую отрасль и промышленное развитие региона. Станция является крупнейшим источником электрической и тепловой энергии в ЯНАО.</w:t>
      </w:r>
    </w:p>
    <w:p w14:paraId="10A0A775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Стелла посвящена филиалу компании «Интер РАО — Электрогенерация». Важной вехой в истории станции, которую подчеркивает объект, стал выход на рынок сбыта энергии в 2012 году после запуска нового парогазового энергоблока.</w:t>
      </w:r>
    </w:p>
    <w:p w14:paraId="18C0BF88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Локация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: Объект находится в непосредственной близости от самой электростанции в районе </w:t>
      </w: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Лимбяяха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. </w:t>
      </w:r>
    </w:p>
    <w:p w14:paraId="04823A23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Уренгойская ГРЭС — это первая стационарная тепловая электростанция на Ямале, построенная в условиях вечной мерзлоты. Её установленная мощность составляет </w:t>
      </w:r>
      <w:r>
        <w:rPr>
          <w:rStyle w:val="5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529,7 МВт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. </w:t>
      </w:r>
    </w:p>
    <w:p w14:paraId="237127F1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Покажите рукой где наша Уренгойская ГРЭС и мы двигаемся дальше. В путь, друзья!</w:t>
      </w:r>
    </w:p>
    <w:p w14:paraId="141A30F8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ru-RU" w:eastAsia="zh-CN" w:bidi="ar"/>
        </w:rPr>
        <w:t>Остановка 2</w:t>
      </w:r>
    </w:p>
    <w:p w14:paraId="0EC474E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Ребята!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Давайте окунемся в прошлое. </w:t>
      </w:r>
      <w:r>
        <w:rPr>
          <w:rFonts w:hint="default" w:ascii="Times New Roman" w:hAnsi="Times New Roman" w:cs="Times New Roman"/>
          <w:sz w:val="24"/>
          <w:szCs w:val="24"/>
        </w:rPr>
        <w:t xml:space="preserve">Вы когда-нибудь задумывались о том, что  всё старшее поколение, с которым вы встречаетесь каждый день, родом из детства, а детство это в первую очередь школьные годы, уроки, перемены, одноклассники, интересная и полная впечатлений школьная жизнь! Наша школа не исключение, она выпустила более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2150</w:t>
      </w:r>
      <w:r>
        <w:rPr>
          <w:rFonts w:hint="default" w:ascii="Times New Roman" w:hAnsi="Times New Roman" w:cs="Times New Roman"/>
          <w:sz w:val="24"/>
          <w:szCs w:val="24"/>
        </w:rPr>
        <w:t xml:space="preserve"> ребят. Наша школа достойная часть исторического прошлого нашего района Лимбяяха города Новый Уренгой, этапы его становления самым тесным образом связаны с историей всего Крайнего Севера. Принято считать дату создания этой школы 5 мая 1987 года. Во всех уголках нашей необъятной Родины учатся и работают наши выпускники. А как вы думаете работа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ли</w:t>
      </w:r>
      <w:r>
        <w:rPr>
          <w:rFonts w:hint="default" w:ascii="Times New Roman" w:hAnsi="Times New Roman" w:cs="Times New Roman"/>
          <w:sz w:val="24"/>
          <w:szCs w:val="24"/>
        </w:rPr>
        <w:t xml:space="preserve"> ли в нашей школе люди, которые здесь учились?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(ответы детей)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734DB3A9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 знаете ли вы ещё людей, которые учились в этой школе?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(ответы детей).</w:t>
      </w:r>
    </w:p>
    <w:p w14:paraId="7C27405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DD58FF9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И вот сегодня мы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456B4D0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Вспомним географическое расположение нашего района:</w:t>
      </w:r>
    </w:p>
    <w:p w14:paraId="492FF89D">
      <w:pPr>
        <w:jc w:val="both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(Задаю вопросы)</w:t>
      </w:r>
    </w:p>
    <w:p w14:paraId="7890A834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Кто из Вас знает сколько километров от района Лимбяяха до Нового Уренгоя.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(ответы обучающихся: 70 км)</w:t>
      </w:r>
    </w:p>
    <w:p w14:paraId="4F4B1F82">
      <w:pPr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Совершенно верно! Наш район Лимбяяха расположен в 70 км к востоку от Нового Уренгоя </w:t>
      </w:r>
      <w:r>
        <w:rPr>
          <w:rFonts w:hint="default" w:ascii="Times New Roman" w:hAnsi="Times New Roman" w:cs="Times New Roman"/>
          <w:sz w:val="24"/>
          <w:szCs w:val="24"/>
        </w:rPr>
        <w:t>Ямало-Ненецкого автономного округа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на берегу озера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"https://ru.wikipedia.org/w/index.php?title=%D0%AF%D0%BC%D1%8B%D0%BB%D0%B8%D0%BC%D1%83%D1%8F%D0%B3%D0%B0%D0%BD%D1%82%D0%BE&amp;action=edit&amp;redlink=1" \o "Ямылимуяганто (страница отсутствует)"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Ямылимуяганто</w:t>
      </w:r>
      <w:r>
        <w:rPr>
          <w:rStyle w:val="4"/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Климат суровый северный. </w:t>
      </w:r>
    </w:p>
    <w:p w14:paraId="0E77B92B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Знаете ли вы, какая температура воздуха достигает зимой,? 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(ответы обучающихся: -40...-50°С.)</w:t>
      </w:r>
    </w:p>
    <w:p w14:paraId="317BCBCD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А знаете ли вы, какая температура воздуха достигает летом? (</w:t>
      </w:r>
      <w:bookmarkStart w:id="0" w:name="_Hlk30417058"/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ответы обучающихся: +25...+50°С.)</w:t>
      </w:r>
    </w:p>
    <w:bookmarkEnd w:id="0"/>
    <w:p w14:paraId="583C5902">
      <w:pPr>
        <w:ind w:left="360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Правильно! А я Вам расскажу исторический факт: в 1990 году максимальная низкая температура была - 60°С, а максимально высокая: +60°С.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Зимой весь транспорт управления строительства Уренгойской ГРЭС был готов к эвакуации жителей, а летом над районом стоял смок от пожаров, и не летали даже насекомые. Вы знаете, что лето у нас очень короткое. </w:t>
      </w:r>
    </w:p>
    <w:p w14:paraId="753A6D48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сколько оно длиться? </w:t>
      </w:r>
      <w:bookmarkStart w:id="1" w:name="_Hlk30422617"/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(ответы обучающихся</w:t>
      </w:r>
      <w:bookmarkEnd w:id="1"/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2-3 недели)</w:t>
      </w:r>
    </w:p>
    <w:p w14:paraId="3D2B9F8C">
      <w:pPr>
        <w:pStyle w:val="6"/>
        <w:jc w:val="both"/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Зимой не редко и пурга, вьюга, метель до 25 м/сек. Занятия школьников часто отменяли из-за плохой погоды, бывало актировка продлевалась до 2х недель, так как дойти до школы было невозможно. Если пурга начиналась в обеденное время, детей со школы развозили на вахтовках. Кто знает что такое вахтовка? 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(ответы обучающихся)</w:t>
      </w:r>
    </w:p>
    <w:p w14:paraId="1EE5D25A">
      <w:pPr>
        <w:pStyle w:val="6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Из за сильных морозов часто были аварии на электростанции. Порой целый день не было света в домах, пользовались свечами, готовили на сухом горючем. Спали в валенках, полушубках и шапках. Вода в чайниках замерзала. Обогревателями пользовались круглосуточно. Часто горели дома.</w:t>
      </w:r>
    </w:p>
    <w:p w14:paraId="33F5EEB7">
      <w:pPr>
        <w:pStyle w:val="6"/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Из редких природных явлений в сильные морозы наблюдаются миражи.</w:t>
      </w:r>
    </w:p>
    <w:p w14:paraId="1CE42D71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Миражи, а что это такое? (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ответы обучающихся)</w:t>
      </w:r>
    </w:p>
    <w:p w14:paraId="0953F713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что такое северное сеяние? </w:t>
      </w:r>
      <w:bookmarkStart w:id="2" w:name="_Hlk30417320"/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ответы обучающихся)</w:t>
      </w:r>
      <w:bookmarkEnd w:id="2"/>
    </w:p>
    <w:p w14:paraId="33514DF0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>Кто скажет, что такое Гало?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ответы обучающихся)</w:t>
      </w:r>
    </w:p>
    <w:p w14:paraId="71C6A3CC">
      <w:pPr>
        <w:jc w:val="both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 xml:space="preserve">А Вам нравиться, что в местности, где вы живёте происходят такие природные явления? Ведь не во всех точках России такое бывает.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ответы обучающихся)</w:t>
      </w:r>
    </w:p>
    <w:p w14:paraId="4C97A9A6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А как вы считаете большой у нас район или маленький? (</w:t>
      </w:r>
      <w:r>
        <w:rPr>
          <w:rFonts w:hint="default"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ответы обучающихся)</w:t>
      </w:r>
    </w:p>
    <w:p w14:paraId="608F7725"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Давайте,  представим, что мы в конце 80х годов прошлого века.</w:t>
      </w:r>
    </w:p>
    <w:p w14:paraId="7ED65A0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 xml:space="preserve">Много было уже построено: </w:t>
      </w:r>
      <w:r>
        <w:rPr>
          <w:rFonts w:hint="default" w:ascii="Times New Roman" w:hAnsi="Times New Roman" w:cs="Times New Roman"/>
          <w:sz w:val="24"/>
          <w:szCs w:val="24"/>
        </w:rPr>
        <w:t xml:space="preserve">первая баня, столовая, почта, мед. пункт, амбулатория, больница, КСК (культурно-спортивный комплекс), школа для начальных классов, и Лимбяяхская школа №1. Дети гордились, что их родители строят Уренгойскую ГРЭС и родной посёлок. Те дети считали, что у них было счастливое детство, хотя не было ни телефонов, ни интернета, ни компьютеров. </w:t>
      </w:r>
    </w:p>
    <w:p w14:paraId="26D67DF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новогоднюю ночь все жители дружно собирались у единственной ёлки, которая стояла напротив 11 дома, водили хороводы, и угощали друг друга пирогами. Катались на коньках и с горки на санках, не только дети, но и взрослые. В мае - начале июня родители детей вывозили за пределы ЯНАО, «на землю».</w:t>
      </w:r>
    </w:p>
    <w:p w14:paraId="76CE1C4F">
      <w:pPr>
        <w:pStyle w:val="6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 как вы понимаете выражение: «на землю»? Ведь для северян это выражение имеет особое значение.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(ответы обучающихся)</w:t>
      </w:r>
    </w:p>
    <w:p w14:paraId="547AC570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Всё верно! Здесь нет земли, только торф, глина, песок и  лёд, потому что в давние времена здесь был северно-ледовитый океан. Но об этом поговорим в другой раз.</w:t>
      </w:r>
    </w:p>
    <w:p w14:paraId="7C331128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августе посёлок вновь оживал от ребячьего шума. Ближе к осени дети с родителями ходили по грибы и ягоды, ловили рыбу. </w:t>
      </w:r>
    </w:p>
    <w:p w14:paraId="1BD84651">
      <w:pPr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</w:p>
    <w:p w14:paraId="6C24198B">
      <w:pPr>
        <w:jc w:val="both"/>
        <w:rPr>
          <w:rStyle w:val="7"/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7"/>
          <w:rFonts w:hint="default" w:ascii="Times New Roman" w:hAnsi="Times New Roman" w:eastAsia="Times New Roman" w:cs="Times New Roman"/>
          <w:sz w:val="24"/>
          <w:szCs w:val="24"/>
          <w:lang w:eastAsia="ru-RU"/>
        </w:rPr>
        <w:t>Мы</w:t>
      </w:r>
      <w:r>
        <w:rPr>
          <w:rStyle w:val="7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настоящем времени сейчас. </w:t>
      </w:r>
      <w:r>
        <w:rPr>
          <w:rStyle w:val="7"/>
          <w:rFonts w:hint="default" w:ascii="Times New Roman" w:hAnsi="Times New Roman" w:eastAsia="Times New Roman" w:cs="Times New Roman"/>
          <w:sz w:val="24"/>
          <w:szCs w:val="24"/>
          <w:lang w:eastAsia="ru-RU"/>
        </w:rPr>
        <w:t>Мечта первых школьников, детей первопроходцев, старожилов осуществилась: Уренгойская ГРЭС построена, даёт нам свет и тепло. Много появилось домов, магазинов и т.д. Только одна мечта не осуществилась: из-за перестройки не появился город Тихий. Возможно, это в ваших силах!</w:t>
      </w:r>
    </w:p>
    <w:p w14:paraId="7CAB0CE8">
      <w:pPr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Ребята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а,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вы заметили, что многих сюда тянет как магнитом, в этот суровый край, многие уезжая отсюда и получая специальность, возвращаются в родные места. Родину заставить любить невозможно, её надо чувствовать. Ваше детство не раз напомнит об интересных событиях и полюбившихся местах. А вы будете делиться своими воспоминаниями с будущими поколениями. Я предлагаю вам записывать интересные факты из жизни нашего района, они в будущем будут вам как подсказки. Представьте себе, что вы закончили школу, получили профессию и вернулись сюда. Что бы вы сделали для нашей школы и изменили её к лучшему? 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>(Ответы детей).</w:t>
      </w:r>
    </w:p>
    <w:p w14:paraId="12E9F6A8">
      <w:pPr>
        <w:jc w:val="both"/>
        <w:rPr>
          <w:rStyle w:val="7"/>
          <w:rFonts w:hint="default" w:ascii="Times New Roman" w:hAnsi="Times New Roman" w:cs="Times New Roman"/>
          <w:i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iCs/>
          <w:sz w:val="24"/>
          <w:szCs w:val="24"/>
          <w:lang w:val="ru-RU"/>
        </w:rPr>
        <w:t>У меня есть к вам</w:t>
      </w:r>
      <w:r>
        <w:rPr>
          <w:rStyle w:val="7"/>
          <w:rFonts w:hint="default" w:ascii="Times New Roman" w:hAnsi="Times New Roman" w:cs="Times New Roman"/>
          <w:iCs/>
          <w:sz w:val="24"/>
          <w:szCs w:val="24"/>
        </w:rPr>
        <w:t xml:space="preserve"> вопросы: </w:t>
      </w:r>
    </w:p>
    <w:p w14:paraId="2EB1BE47">
      <w:pPr>
        <w:jc w:val="both"/>
        <w:rPr>
          <w:rStyle w:val="7"/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iCs/>
          <w:sz w:val="24"/>
          <w:szCs w:val="24"/>
        </w:rPr>
        <w:t>1. После окончания высшего учебного учреждения вам предлагают работу в районе Лимбяяха, при условиях карьерного роста и достойной зарплаты. Согласитесь ли вы на это предложение?</w:t>
      </w:r>
    </w:p>
    <w:p w14:paraId="73DD7BC3">
      <w:pPr>
        <w:jc w:val="both"/>
        <w:rPr>
          <w:rStyle w:val="7"/>
          <w:rFonts w:hint="default" w:ascii="Times New Roman" w:hAnsi="Times New Roman" w:cs="Times New Roman"/>
          <w:i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iCs/>
          <w:sz w:val="24"/>
          <w:szCs w:val="24"/>
        </w:rPr>
        <w:t xml:space="preserve"> 2. Готовы ли вы беречь и развивать свой район?</w:t>
      </w:r>
    </w:p>
    <w:p w14:paraId="0AA2A8ED">
      <w:pPr>
        <w:jc w:val="both"/>
        <w:rPr>
          <w:rStyle w:val="7"/>
          <w:rFonts w:hint="default" w:ascii="Times New Roman" w:hAnsi="Times New Roman" w:cs="Times New Roman"/>
          <w:i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iCs/>
          <w:sz w:val="24"/>
          <w:szCs w:val="24"/>
        </w:rPr>
        <w:t xml:space="preserve"> 3. Хотите ли вы сохранить что-нибудь из своего детства, чтобы знали об этом ваши дети? </w:t>
      </w:r>
    </w:p>
    <w:p w14:paraId="64935858">
      <w:pPr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Предлагаю вам запечатлеть самые интересные события вашей жизни, делиться впечатлениям, вести краткие записи, фотографировать, публиковать, и узнавать больше нового о прошлом. Ведь каждый миг дорог для будущего поколения.  История и будущее нашего района в ваших руках!</w:t>
      </w:r>
    </w:p>
    <w:p w14:paraId="50CE99DB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мы продолжаем наш путь!</w:t>
      </w:r>
    </w:p>
    <w:p w14:paraId="19195231"/>
    <w:p w14:paraId="691DDE40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ru-RU" w:eastAsia="zh-CN" w:bidi="ar"/>
        </w:rPr>
        <w:t>Остановка 3.</w:t>
      </w:r>
    </w:p>
    <w:p w14:paraId="69D2B2CB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История </w:t>
      </w:r>
      <w:r>
        <w:rPr>
          <w:rStyle w:val="5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Лимбяяхи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 неразрывно связана со строительством Уренгойской ГРЭС. Поселок прошел путь от временного рабочего поселения до официального района города Новый Уренгой.</w:t>
      </w:r>
    </w:p>
    <w:p w14:paraId="1E8DAF1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Основание (1983 год):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Поселок был заложен в Пуровском районе Тюменской области. Его возникновение обусловлено началом масштабного строительства 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instrText xml:space="preserve"> HYPERLINK "https://mupat.ru/marshrut-13" \t "_blank" </w:instrTex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sz w:val="24"/>
          <w:szCs w:val="24"/>
          <w:u w:val="none"/>
        </w:rPr>
        <w:t>Уренгойской ГРЭС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— ключевого энергетического объекта для газодобывающего региона.</w:t>
      </w:r>
    </w:p>
    <w:p w14:paraId="0B5161E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Поселок получил свое имя в честь одноименной реки Лимбяяха. В переводе с ненецкого языка название означает «Орлиная река» («лимбя» — орел, «яха» — река).</w:t>
      </w:r>
    </w:p>
    <w:p w14:paraId="76D519F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10 мая 1988 года указом Президиума Верховного Совета РСФСР Лимбяяхе был официально присвоен статус рабочего поселка.</w:t>
      </w:r>
    </w:p>
    <w:p w14:paraId="5328C96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В сентябре 2004 года состоялся референдум, на котором жители Лимбяяхи и соседнего поселка Коротчаево проголосовали за вхождение в состав города Новый Уренгой. С этого момента поселок утратил статус самостоятельного муниципального образования и стал отдаленным районом города. </w:t>
      </w:r>
    </w:p>
    <w:p w14:paraId="551129E1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Сегодня Лимбяяха — это современный жилой район с развитой инфраструктурой, включая школу, детский сад и культурно-досуговые центры. В 2023 году район отметил свое 40-летие.</w:t>
      </w:r>
    </w:p>
    <w:p w14:paraId="00BEC538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 xml:space="preserve">Подведём итоги: </w:t>
      </w:r>
    </w:p>
    <w:p w14:paraId="318CE9D8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Лимбяяха — уникальное место на карте Ямала, чья история и география полны любопытных деталей.</w:t>
      </w:r>
    </w:p>
    <w:p w14:paraId="7D487FC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Орлиная река: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Название района происходит от ненецкого «Лимбя-Яха». В переводе «лимбя» означает орел, а «яха» — река.</w:t>
      </w:r>
    </w:p>
    <w:p w14:paraId="3E99D86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«Город Тихий»: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Среди местных жителей ходит легенда о «городе Тихом». На этапе проектирования рассматривалась идея построить на этом месте большой город для энергетиков с таким названием, но в итоге проект трансформировался в рабочий поселок.</w:t>
      </w:r>
    </w:p>
    <w:p w14:paraId="0E2E766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Улица Зеленая: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Самая современная и благоустроенная улица района. До 2005 года она называлась Сибирской и располагалась в частном секторе, но после масштабной реконструкции стала центральной артерией Лимбяяхи.</w:t>
      </w:r>
    </w:p>
    <w:p w14:paraId="4DC043E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Отдаленность: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Хотя Лимбяяха считается районом Нового Уренгоя, их разделяет почти 80 км тундры.</w:t>
      </w:r>
    </w:p>
    <w:p w14:paraId="103C4DB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Энергетическое сердце Ямала: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Именно здесь находится 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instrText xml:space="preserve"> HYPERLINK "https://irao-generation.ru/stations/urengoig/" \t "_blank" </w:instrTex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sz w:val="24"/>
          <w:szCs w:val="24"/>
          <w:u w:val="none"/>
        </w:rPr>
        <w:t>Уренгойская ГРЭС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— первая стационарная тепловая электростанция на территории округа и крупнейший источник энергии в регионе.</w:t>
      </w:r>
    </w:p>
    <w:p w14:paraId="18B691E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Уникальное озеро: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Станция расположена на берегу озера с труднопроизносимым названием </w:t>
      </w: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Ямылимуяганто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>.</w:t>
      </w:r>
    </w:p>
    <w:p w14:paraId="371B7D4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Долгострой века: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Строительство ГРЭС продолжалось около 20 лет, пережив смену государственных систем и экономических курсов.</w:t>
      </w:r>
    </w:p>
    <w:p w14:paraId="1FA352F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Единственная школа: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В районе работает только одна школа — №9 (ранее №1). За свою историю она выпустила более 2</w:t>
      </w:r>
      <w:r>
        <w:rPr>
          <w:rFonts w:hint="default" w:ascii="Times New Roman" w:hAnsi="Times New Roman" w:eastAsia="Arial" w:cs="Times New Roman"/>
          <w:sz w:val="24"/>
          <w:szCs w:val="24"/>
          <w:u w:val="none"/>
          <w:lang w:val="ru-RU"/>
        </w:rPr>
        <w:t>150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человек, что для небольшого поселка является значительной цифрой.</w:t>
      </w:r>
    </w:p>
    <w:p w14:paraId="6A96841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bottom w:val="none" w:color="0A0A0A" w:sz="0" w:space="0"/>
        </w:pBdr>
        <w:spacing w:before="0" w:beforeAutospacing="0" w:after="120" w:afterAutospacing="0"/>
        <w:ind w:left="0" w:right="0" w:hanging="36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В 2023 году в Лимбяяхе открыли современную аллею площадью 17 000 кв. м. Интересно, что её проект и наполнение (включая лыжероллерную трассу) полностью придумали и нарисовали сами жители района. </w:t>
      </w:r>
    </w:p>
    <w:p w14:paraId="631EB4FB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хотя Лимбяяха — район относительно молодой, за 40 лет он успел обрасти собственным фольклором, в котором переплелись ненецкие традиции и быт первостроителей-энергетиков.</w:t>
      </w:r>
    </w:p>
    <w:p w14:paraId="072F930E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Вот основные легенды и предания этого места:</w:t>
      </w:r>
    </w:p>
    <w:p w14:paraId="66B9A094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240" w:beforeAutospacing="0" w:after="12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1. Легенда о Хозяине Неба (Орлиная река)</w:t>
      </w:r>
    </w:p>
    <w:p w14:paraId="6DD50BBE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Согласно ненецким поверьям, река </w:t>
      </w:r>
      <w:r>
        <w:rPr>
          <w:rStyle w:val="5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Лимбя-Яха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 (Орлиная река) получила своё название не просто так. Легенда гласит, что в древние времена в этих местах обитал огромный священный орёл — защитник тундры. Ненцы верили, что если над рекой кружит орёл, значит, охота будет удачной, а Хозяин Неба благоволит людям. Именно поэтому первые строители ГРЭС видели в названии поселка добрый знак — защиту «под крылом» сильной птицы.</w:t>
      </w:r>
    </w:p>
    <w:p w14:paraId="1FD14866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240" w:beforeAutospacing="0" w:after="12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2. Призрак «Города Тихого»</w:t>
      </w:r>
    </w:p>
    <w:p w14:paraId="445D367F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Это главная современная легенда района. Говорят, что изначально на месте Лимбяяхи планировали построить </w:t>
      </w:r>
      <w:r>
        <w:rPr>
          <w:rStyle w:val="5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настоящий город будущего</w:t>
      </w: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 xml:space="preserve"> с куполами над улицами и тропическими садами (чтобы защитить жителей от арктического холода). В архивах якобы до сих пор хранятся чертежи этого «города-утопии». Среди старожилов ходит поверье: если в сильный туман долго смотреть в сторону озера Ямылимуяганто, можно увидеть контуры того самого призрачного мегаполиса, который так и не был возведен.</w:t>
      </w:r>
    </w:p>
    <w:p w14:paraId="333D1E7B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240" w:beforeAutospacing="0" w:after="12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3. Дух озера Ямылимуяганто</w:t>
      </w:r>
    </w:p>
    <w:p w14:paraId="315FBF2D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Огромное озеро, на берегу которого стоит ГРЭС, всегда вызывало у коренного населения трепет. По старой легенде, на дне озера живет дух, который следит за чистотой воды. Когда началось строительство электростанции, многие опасались, что дух прогневается. Существует «энергетическое» предание: пока турбины ГРЭС гудят ровно, дух спокоен и делится своей силой с людьми, превращая её в электричество.</w:t>
      </w:r>
    </w:p>
    <w:p w14:paraId="04CAAB23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240" w:beforeAutospacing="0" w:after="12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4. Легенда о «Золотом стыке»</w:t>
      </w:r>
    </w:p>
    <w:p w14:paraId="4E624866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Среди ветеранов строительства Уренгойской ГРЭС ходит история о «золотом стыке» или «золотом болте», который якобы заложили в фундамент одного из энергоблоков на удачу. Говорят, что именно этот скрытый талисман помог станции выстоять в тяжелые 90-е годы и дождаться завершения строительства спустя десятилетия.</w:t>
      </w:r>
    </w:p>
    <w:p w14:paraId="32587886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240" w:beforeAutospacing="0" w:after="12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5. Покровительница тундры и первый колышек</w:t>
      </w:r>
    </w:p>
    <w:p w14:paraId="1EC1889A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en-US" w:eastAsia="zh-CN" w:bidi="ar"/>
        </w:rPr>
        <w:t>Есть история о том, как забивали первый колышек на месте будущего поселка в 1983 году. Рассказывают, что в тот день к строителям вышла белая сова (у северных народов — символ мудрости и пророчества). Она долго сидела на месте будущей стройки, не боясь шума техники, что было истолковано как «разрешение» от самой природы на основание поселения.</w:t>
      </w:r>
    </w:p>
    <w:p w14:paraId="664FD300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left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</w:p>
    <w:p w14:paraId="788A3EDE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left"/>
        <w:rPr>
          <w:rFonts w:hint="default" w:ascii="Times New Roman" w:hAnsi="Times New Roman" w:eastAsia="Arial" w:cs="Times New Roman"/>
          <w:i/>
          <w:iCs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 xml:space="preserve"> А что вы знаете, про нашу Лимбяяху, о нашей истории, поделитесь интересными фактами </w:t>
      </w:r>
      <w:r>
        <w:rPr>
          <w:rFonts w:hint="default" w:ascii="Times New Roman" w:hAnsi="Times New Roman" w:eastAsia="Arial" w:cs="Times New Roman"/>
          <w:i/>
          <w:iCs/>
          <w:kern w:val="0"/>
          <w:sz w:val="24"/>
          <w:szCs w:val="24"/>
          <w:u w:val="none"/>
          <w:lang w:val="ru-RU" w:eastAsia="zh-CN" w:bidi="ar"/>
        </w:rPr>
        <w:t>(ответы детей)</w:t>
      </w:r>
    </w:p>
    <w:p w14:paraId="50CE77BC">
      <w:pPr>
        <w:keepNext w:val="0"/>
        <w:keepLines w:val="0"/>
        <w:widowControl/>
        <w:suppressLineNumbers w:val="0"/>
        <w:pBdr>
          <w:bottom w:val="none" w:color="0A0A0A" w:sz="0" w:space="0"/>
        </w:pBdr>
        <w:bidi w:val="0"/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Ребята, а мы продолжаем двигаться к нашему привалу! В путь туристы</w:t>
      </w:r>
      <w:bookmarkStart w:id="3" w:name="_GoBack"/>
      <w:bookmarkEnd w:id="3"/>
      <w:r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  <w:t>!</w:t>
      </w:r>
    </w:p>
    <w:p w14:paraId="02490DBF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ru-RU" w:eastAsia="zh-CN" w:bidi="ar"/>
        </w:rPr>
      </w:pPr>
    </w:p>
    <w:p w14:paraId="3C19F105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</w:p>
    <w:p w14:paraId="2C033A5B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20" w:beforeAutospacing="0" w:after="160" w:afterAutospacing="0"/>
        <w:ind w:left="0" w:right="0"/>
        <w:jc w:val="both"/>
        <w:rPr>
          <w:rFonts w:hint="default" w:ascii="Times New Roman" w:hAnsi="Times New Roman" w:eastAsia="Arial" w:cs="Times New Roman"/>
          <w:kern w:val="0"/>
          <w:sz w:val="24"/>
          <w:szCs w:val="24"/>
          <w:u w:val="none"/>
          <w:lang w:val="ru-RU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A0F41"/>
    <w:multiLevelType w:val="multilevel"/>
    <w:tmpl w:val="802A0F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7CD02CD"/>
    <w:multiLevelType w:val="multilevel"/>
    <w:tmpl w:val="97CD02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C790732"/>
    <w:multiLevelType w:val="multilevel"/>
    <w:tmpl w:val="EC7907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A700369"/>
    <w:multiLevelType w:val="multilevel"/>
    <w:tmpl w:val="FA7003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4BCB686C"/>
    <w:multiLevelType w:val="multilevel"/>
    <w:tmpl w:val="4BCB68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5AF43016"/>
    <w:multiLevelType w:val="multilevel"/>
    <w:tmpl w:val="5AF430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60624560"/>
    <w:multiLevelType w:val="singleLevel"/>
    <w:tmpl w:val="60624560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0A67DE9"/>
    <w:multiLevelType w:val="multilevel"/>
    <w:tmpl w:val="60A67D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5BF9"/>
    <w:rsid w:val="07F1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c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2026-05-01T19:43:00Z</dcterms:created>
  <dc:creator>aser</dc:creator>
  <cp:lastModifiedBy>aser</cp:lastModifiedBy>
  <dcterms:modified xsi:type="dcterms:W3CDTF">2026-05-01T21:19:13Z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145BEE0FB6634A838B6729D651AA76A1_11</vt:lpwstr>
  </property>
</Properties>
</file>