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35" w:rsidRPr="001D0535" w:rsidRDefault="001D0535" w:rsidP="001D0535">
      <w:pPr>
        <w:spacing w:after="15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УДК 63 </w:t>
      </w:r>
    </w:p>
    <w:p w:rsidR="001D0535" w:rsidRPr="001D0535" w:rsidRDefault="001D0535" w:rsidP="001D0535">
      <w:pPr>
        <w:spacing w:after="131"/>
        <w:ind w:left="645" w:right="70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Студенческая научно-практическая конференция </w:t>
      </w:r>
    </w:p>
    <w:p w:rsidR="00727C23" w:rsidRDefault="001D0535" w:rsidP="001D0535">
      <w:pPr>
        <w:spacing w:after="15" w:line="266" w:lineRule="auto"/>
        <w:ind w:left="3368" w:right="642" w:hanging="108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«Наука на службе сельского хозяйства»</w:t>
      </w:r>
    </w:p>
    <w:p w:rsidR="00727C23" w:rsidRDefault="00727C23" w:rsidP="001D0535">
      <w:pPr>
        <w:spacing w:after="15" w:line="266" w:lineRule="auto"/>
        <w:ind w:left="3368" w:right="642" w:hanging="108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D0535" w:rsidRDefault="00224981" w:rsidP="00224981">
      <w:pPr>
        <w:spacing w:after="15" w:line="266" w:lineRule="auto"/>
        <w:ind w:right="64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ПРОИЗВОДСТВО ЭКОЛОГИЧЕСКИ ЧИСТЫХ ПРОДУКТОВ ПИТАНИЯ</w:t>
      </w:r>
    </w:p>
    <w:p w:rsidR="001D0535" w:rsidRPr="001D0535" w:rsidRDefault="001D0535" w:rsidP="001D0535">
      <w:pPr>
        <w:spacing w:after="13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C10D8" w:rsidRDefault="00CC10D8" w:rsidP="001D0535">
      <w:pPr>
        <w:spacing w:after="131"/>
        <w:ind w:right="71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1D0535">
      <w:pPr>
        <w:spacing w:after="131"/>
        <w:ind w:right="71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1D0535">
      <w:pPr>
        <w:spacing w:after="131"/>
        <w:ind w:right="71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1D0535">
      <w:pPr>
        <w:spacing w:after="131"/>
        <w:ind w:right="71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1D0535">
      <w:pPr>
        <w:spacing w:after="131"/>
        <w:ind w:right="71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D0535" w:rsidRPr="001D0535" w:rsidRDefault="001D0535" w:rsidP="001D0535">
      <w:pPr>
        <w:spacing w:after="131"/>
        <w:ind w:right="7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Выполнил:  </w:t>
      </w:r>
    </w:p>
    <w:p w:rsidR="00DA3B77" w:rsidRDefault="00727C23" w:rsidP="001D0535">
      <w:pPr>
        <w:spacing w:after="133"/>
        <w:ind w:left="10" w:right="6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Леонов Егор Григо</w:t>
      </w:r>
      <w:r w:rsidR="00DA3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рьевич</w:t>
      </w:r>
    </w:p>
    <w:p w:rsidR="00DA3B77" w:rsidRDefault="001D0535" w:rsidP="001D0535">
      <w:pPr>
        <w:spacing w:after="133"/>
        <w:ind w:left="10" w:right="6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обучающийся группы </w:t>
      </w:r>
      <w:r w:rsidR="00DA3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27-</w:t>
      </w:r>
      <w:proofErr w:type="gramStart"/>
      <w:r w:rsidR="00DA3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Э, </w:t>
      </w:r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отделения</w:t>
      </w:r>
      <w:proofErr w:type="gramEnd"/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A3B77" w:rsidRDefault="00CC10D8" w:rsidP="001D0535">
      <w:pPr>
        <w:spacing w:after="133"/>
        <w:ind w:left="10" w:right="6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DA3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еханизации, этерификации, компьютеризации АПК</w:t>
      </w:r>
    </w:p>
    <w:p w:rsidR="001D0535" w:rsidRPr="001D0535" w:rsidRDefault="001D0535" w:rsidP="001D0535">
      <w:pPr>
        <w:spacing w:after="133"/>
        <w:ind w:left="10" w:right="6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Прибрежненский аграрный колледж (филиал) </w:t>
      </w:r>
    </w:p>
    <w:p w:rsidR="00CC10D8" w:rsidRDefault="00CC10D8" w:rsidP="001D0535">
      <w:pPr>
        <w:spacing w:after="15" w:line="356" w:lineRule="auto"/>
        <w:ind w:left="6791" w:hanging="27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1D0535">
      <w:pPr>
        <w:spacing w:after="15" w:line="356" w:lineRule="auto"/>
        <w:ind w:left="6791" w:hanging="27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A3B77" w:rsidRDefault="00DA3B77" w:rsidP="001D0535">
      <w:pPr>
        <w:spacing w:after="15" w:line="356" w:lineRule="auto"/>
        <w:ind w:left="6791" w:hanging="27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Научный</w:t>
      </w:r>
    </w:p>
    <w:p w:rsidR="001D0535" w:rsidRDefault="001D0535" w:rsidP="001D0535">
      <w:pPr>
        <w:spacing w:after="15" w:line="356" w:lineRule="auto"/>
        <w:ind w:left="6791" w:hanging="27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руководитель:  </w:t>
      </w:r>
    </w:p>
    <w:p w:rsidR="00DA3B77" w:rsidRPr="001D0535" w:rsidRDefault="00DA3B77" w:rsidP="00DA3B77">
      <w:pPr>
        <w:spacing w:after="15" w:line="356" w:lineRule="auto"/>
        <w:ind w:left="6791" w:hanging="27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Татьяна Петровна, </w:t>
      </w:r>
    </w:p>
    <w:p w:rsidR="001D0535" w:rsidRPr="001D0535" w:rsidRDefault="001D0535" w:rsidP="001D0535">
      <w:pPr>
        <w:spacing w:after="133"/>
        <w:ind w:left="10" w:right="6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преподаватель </w:t>
      </w:r>
      <w:r w:rsidR="00DA3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высшей </w:t>
      </w:r>
      <w:proofErr w:type="gramStart"/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квалификационной  категории</w:t>
      </w:r>
      <w:proofErr w:type="gramEnd"/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D0535" w:rsidRPr="001D0535" w:rsidRDefault="001D0535" w:rsidP="001D0535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D053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</w:p>
    <w:p w:rsidR="00DA3B77" w:rsidRDefault="00DA3B77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A3B77" w:rsidRDefault="00DA3B77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A3B77" w:rsidRDefault="00DA3B77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4D73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4D73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C10D8" w:rsidRDefault="00CC10D8" w:rsidP="004D73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728D3" w:rsidRDefault="001D0535" w:rsidP="004D73AC">
      <w:pPr>
        <w:shd w:val="clear" w:color="auto" w:fill="FFFFFF"/>
        <w:spacing w:after="0"/>
        <w:jc w:val="both"/>
        <w:rPr>
          <w:rStyle w:val="a3"/>
          <w:rFonts w:ascii="Arial" w:hAnsi="Arial" w:cs="Arial"/>
          <w:color w:val="333333"/>
          <w:shd w:val="clear" w:color="auto" w:fill="FFFFFF"/>
        </w:rPr>
      </w:pPr>
      <w:r w:rsidRPr="001D05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Аннотация</w:t>
      </w:r>
      <w:r w:rsidRPr="001D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342D75" w:rsidRPr="00342D75">
        <w:rPr>
          <w:rStyle w:val="a3"/>
          <w:rFonts w:ascii="Arial" w:hAnsi="Arial" w:cs="Arial"/>
          <w:color w:val="333333"/>
          <w:shd w:val="clear" w:color="auto" w:fill="FFFFFF"/>
        </w:rPr>
        <w:t xml:space="preserve"> </w:t>
      </w:r>
    </w:p>
    <w:p w:rsidR="001F79AF" w:rsidRDefault="001F79AF" w:rsidP="001F79AF">
      <w:pPr>
        <w:pStyle w:val="c8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color w:val="000000"/>
          <w:sz w:val="28"/>
          <w:szCs w:val="28"/>
          <w:bdr w:val="none" w:sz="0" w:space="0" w:color="auto" w:frame="1"/>
        </w:rPr>
        <w:t xml:space="preserve">        С каждым годом потребление продуктов питания растёт всё сильнее и сильнее. Но, как говорится, спрос рождает предложение. Появляются компании-производители, конкурирующие между собой. Недобросовестные производители всё чаще добавляют в продукты питания различные пищевые добавки.</w:t>
      </w:r>
    </w:p>
    <w:p w:rsidR="001F79AF" w:rsidRDefault="001F79AF" w:rsidP="001F79AF">
      <w:pPr>
        <w:pStyle w:val="c8"/>
        <w:spacing w:before="0" w:beforeAutospacing="0" w:after="0" w:afterAutospacing="0"/>
        <w:ind w:firstLine="71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bdr w:val="none" w:sz="0" w:space="0" w:color="auto" w:frame="1"/>
        </w:rPr>
        <w:t>Значительная часть человечества всегда небезосновательно заботилась об удовлетворении своих потребительских нужд экологически чистыми продуктами питания, выращенными без применения в технологическом цикле компонентов, которые являются вредными для здоровья или потенциально могут угрожать здоровью людей.</w:t>
      </w:r>
    </w:p>
    <w:p w:rsidR="001F79AF" w:rsidRDefault="001F79AF" w:rsidP="001F79AF">
      <w:pPr>
        <w:pStyle w:val="c8"/>
        <w:spacing w:before="0" w:beforeAutospacing="0" w:after="0" w:afterAutospacing="0"/>
        <w:ind w:firstLine="71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bdr w:val="none" w:sz="0" w:space="0" w:color="auto" w:frame="1"/>
        </w:rPr>
        <w:t>За последние десятилетия влияние промышленности и ее загрязнения на окружающую среду значительно возросло. В связи с этим производство экологически чистой продукции стало так актуально.</w:t>
      </w:r>
    </w:p>
    <w:p w:rsidR="001D0535" w:rsidRPr="00985C3F" w:rsidRDefault="001D0535" w:rsidP="00B728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8AC" w:rsidRDefault="00A808AC" w:rsidP="001D0535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A3B77" w:rsidRPr="00CC10D8" w:rsidRDefault="00DA3B77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3B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Ключевые слова:</w:t>
      </w:r>
      <w:r w:rsidR="00CC10D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CC10D8" w:rsidRPr="00CC10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органические удобрения, экологически чистый продукт</w:t>
      </w:r>
      <w:r w:rsidR="00CC10D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</w:t>
      </w:r>
      <w:r w:rsidR="00CC10D8" w:rsidRPr="00CC10D8">
        <w:rPr>
          <w:rFonts w:ascii="Times New Roman" w:hAnsi="Times New Roman" w:cs="Times New Roman"/>
          <w:sz w:val="28"/>
          <w:szCs w:val="28"/>
        </w:rPr>
        <w:t>г</w:t>
      </w:r>
      <w:r w:rsidR="00CC10D8" w:rsidRPr="00CC10D8">
        <w:rPr>
          <w:rFonts w:ascii="Times New Roman" w:hAnsi="Times New Roman" w:cs="Times New Roman"/>
          <w:sz w:val="28"/>
          <w:szCs w:val="28"/>
        </w:rPr>
        <w:t>ормоны роста, химические препараты</w:t>
      </w:r>
      <w:r w:rsidR="00CC10D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728D3" w:rsidRDefault="00B728D3" w:rsidP="00EC1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B728D3" w:rsidSect="00F9703D">
          <w:pgSz w:w="11906" w:h="16838"/>
          <w:pgMar w:top="1418" w:right="851" w:bottom="1418" w:left="1701" w:header="708" w:footer="708" w:gutter="0"/>
          <w:cols w:space="708"/>
          <w:docGrid w:linePitch="360"/>
        </w:sectPr>
      </w:pPr>
    </w:p>
    <w:p w:rsidR="00DD159A" w:rsidRPr="00253C14" w:rsidRDefault="004E31C2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 жизни современного человека во многом зависит от качества его питания. Вот почему прогрессивные люди стараются включать в свой ежедневный рацион экологически чистые продукты, не содержащие вредные вещества. Такой подход к питанию позволяет сохранить здоровье и красоту на долгие годы.</w:t>
      </w:r>
      <w:r w:rsidR="00F72E79" w:rsidRPr="00253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159A"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продуктах, выращенных на полях без использования пестицидов, инсектицидов и химических удобрений.</w:t>
      </w:r>
    </w:p>
    <w:p w:rsidR="00DD159A" w:rsidRPr="00253C14" w:rsidRDefault="00DD159A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их роста используются исключительно натуральные вещества. Это могут быть такие давно известные человечеству удобрения, как костная мука, навоз, морские водоросли.</w:t>
      </w:r>
    </w:p>
    <w:p w:rsidR="00DD159A" w:rsidRPr="00253C14" w:rsidRDefault="00DD159A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удобрения естественного происхождения намного полезнее для почвы, чем неорганические или же химические, поскольку способны оказывать положительное воздействие на ее структуру. А кроме того, растения, выращенные на них, не содержат в себе вредных химических веществ, вследствие чего они не оказывают негативное воздействие на организм человека.</w:t>
      </w:r>
    </w:p>
    <w:p w:rsidR="00DD159A" w:rsidRPr="00253C14" w:rsidRDefault="00DD159A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экологически чистой пищи относятся также те продукты питания, которые были получены по современным технологиям из высококачественного натурального сырья. Они практически лишены посторонних включений и химических добавок.</w:t>
      </w:r>
    </w:p>
    <w:p w:rsidR="00DD159A" w:rsidRPr="00253C14" w:rsidRDefault="00DD159A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если речь идет о пище животного происхождения, то она должна быть получена от животных, выкормленных исключительно сеном,</w:t>
      </w:r>
      <w:r w:rsidR="004E31C2"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C14">
        <w:rPr>
          <w:rFonts w:ascii="Times New Roman" w:hAnsi="Times New Roman" w:cs="Times New Roman"/>
          <w:sz w:val="28"/>
          <w:szCs w:val="28"/>
          <w:shd w:val="clear" w:color="auto" w:fill="FFFFFF"/>
        </w:rPr>
        <w:t>травой и злаками, выращенными на чистых территориях без применения химических удобрений или средств для уничтожения вредителей.</w:t>
      </w:r>
    </w:p>
    <w:p w:rsidR="00DD159A" w:rsidRPr="00253C14" w:rsidRDefault="00DD159A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Важными преимуществами экологически чистых продуктов являются:</w:t>
      </w:r>
    </w:p>
    <w:p w:rsidR="00DD159A" w:rsidRPr="00253C14" w:rsidRDefault="004E31C2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159A"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содержание витаминов. Их здесь приблизительно на 50% больше, чем в обыкновенной пище.</w:t>
      </w:r>
    </w:p>
    <w:p w:rsidR="00DD159A" w:rsidRPr="00253C14" w:rsidRDefault="004E31C2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159A"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вкусовые характеристики и прекрасный аромат. Фрукты и овощи, выращенные на органичных удобрениях, сочны и аппетитны. Их вкус лишен химических примесей, что делает его очень приятным.</w:t>
      </w:r>
    </w:p>
    <w:p w:rsidR="00DD159A" w:rsidRPr="00253C14" w:rsidRDefault="004E31C2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159A"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не только внутри, но и снаружи. Яблоки, персики, виноград нередко покрывают с наружной стороны слоем воска или других веществ. С экологически чистыми фруктами подобного не происходит. Их можно есть, не очищая предварительно, а значит, вы получите больше полезных веществ.</w:t>
      </w:r>
    </w:p>
    <w:p w:rsidR="00DD159A" w:rsidRPr="00253C14" w:rsidRDefault="004E31C2" w:rsidP="00B72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D159A"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Полезность для детей. Ими разрешено кормить даже малышей. А женщина, употребляющая экологически чистую пищу, может быть уверена, что химические вещества не будут скапливаться в ее тканях и органах, чтобы потом навредить будущему ребенку.</w:t>
      </w:r>
    </w:p>
    <w:p w:rsidR="00DD159A" w:rsidRPr="00253C14" w:rsidRDefault="00DD159A" w:rsidP="00B72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продуктах, соответствующих экологическим нормативам, эксперты часто упоминают фрукты и овощи.</w:t>
      </w:r>
    </w:p>
    <w:p w:rsidR="00DD159A" w:rsidRPr="00253C14" w:rsidRDefault="00DD159A" w:rsidP="00B728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14">
        <w:rPr>
          <w:sz w:val="28"/>
          <w:szCs w:val="28"/>
        </w:rPr>
        <w:t>Однако сегодня на рынке представлена также пища животного происхождения, приготовленная по рассматриваемым технологиям. Животных и птиц не кормят гормонами роста, химическими препаратами, защищающими от паразитов, им не вводят антибиотики, не дают некачественный корм. не вводят антибиотики, не дают некачественный корм.</w:t>
      </w:r>
    </w:p>
    <w:p w:rsidR="00CD7DED" w:rsidRDefault="00DD159A" w:rsidP="00CD7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употребляя такую пищу и кормя ею своих детей, вы можете быть уверены, что сохраните здоровье.</w:t>
      </w:r>
    </w:p>
    <w:p w:rsidR="00DD159A" w:rsidRPr="00253C14" w:rsidRDefault="00DD159A" w:rsidP="00CD7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D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специализированной нормативной документации, продукты, относящиеся к рассматриваемой категории, не должны содержать в своем сост</w:t>
      </w:r>
      <w:r w:rsidRPr="00253C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аве: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пестициды;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регуляторы роста;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синтетические кормовые добавки;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консерванты;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красители;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энзимы и другие подобные им добавки;</w:t>
      </w:r>
    </w:p>
    <w:p w:rsidR="00DD159A" w:rsidRPr="00253C14" w:rsidRDefault="00DD159A" w:rsidP="00B728D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сырье, созданное с помощью методов генной инженерии.</w:t>
      </w:r>
    </w:p>
    <w:p w:rsidR="00C0606F" w:rsidRPr="00253C14" w:rsidRDefault="00C0606F" w:rsidP="00B728D3">
      <w:pPr>
        <w:shd w:val="clear" w:color="auto" w:fill="FFFFFF"/>
        <w:spacing w:before="100" w:beforeAutospacing="1" w:after="75" w:line="240" w:lineRule="auto"/>
        <w:ind w:left="-1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В этом случае они не вредят здоровью людей и не влияют на окружающую среду на протяжении всего своего жизненного цикла (от добычи сырья до окончательной утилизации продукта). </w:t>
      </w:r>
      <w:proofErr w:type="spellStart"/>
      <w:r w:rsidRPr="00253C1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Экологичные</w:t>
      </w:r>
      <w:proofErr w:type="spellEnd"/>
      <w:r w:rsidRPr="00253C1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продукты с каждым годом ценятся все выше. Они имеют натуральный вкус, аромат и текстуру, практически не вызывают аллергические реакции, стимулируют иммунитет и защищают организм от вирусов и воспалительных процессов. А еще защищают от появления расстройств пищевого поведения, так как не содержат усилителей вкуса, лишней соли или сахара.</w:t>
      </w:r>
    </w:p>
    <w:p w:rsidR="00DD159A" w:rsidRPr="00253C14" w:rsidRDefault="00DD159A" w:rsidP="00B72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Продукты, выращенные исключительно на органическом материале, безусловно, полезнее и вкуснее обыкновенных. Поэтому многие фермерские хозяйства сегодня ведут такую политику, в соответствии с которой вмешательство человека в процесс роста растений и развития животных должно быть сведено к минимуму.</w:t>
      </w:r>
    </w:p>
    <w:p w:rsidR="00DD159A" w:rsidRPr="00253C14" w:rsidRDefault="00DD159A" w:rsidP="00B728D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 и появляются продукты, которые называют экологически чистыми.</w:t>
      </w:r>
    </w:p>
    <w:p w:rsidR="00C0606F" w:rsidRPr="00253C14" w:rsidRDefault="00C0606F" w:rsidP="00B728D3">
      <w:pPr>
        <w:pStyle w:val="a4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253C14">
        <w:rPr>
          <w:sz w:val="28"/>
          <w:szCs w:val="28"/>
        </w:rPr>
        <w:t xml:space="preserve">Сегодня предприниматели, решившие заняться производство экологически чистых продуктов, часто отдают предпочтение такому формату ведения бизнеса, как открытие </w:t>
      </w:r>
      <w:proofErr w:type="spellStart"/>
      <w:r w:rsidRPr="00253C14">
        <w:rPr>
          <w:sz w:val="28"/>
          <w:szCs w:val="28"/>
        </w:rPr>
        <w:t>экофермы</w:t>
      </w:r>
      <w:proofErr w:type="spellEnd"/>
      <w:r w:rsidRPr="00253C14">
        <w:rPr>
          <w:sz w:val="28"/>
          <w:szCs w:val="28"/>
        </w:rPr>
        <w:t xml:space="preserve"> замкнутого цикла. Преимуществом такого начинания являются возможность расширить специализацию предприятия. На </w:t>
      </w:r>
      <w:proofErr w:type="spellStart"/>
      <w:r w:rsidRPr="00253C14">
        <w:rPr>
          <w:sz w:val="28"/>
          <w:szCs w:val="28"/>
        </w:rPr>
        <w:t>экофермах</w:t>
      </w:r>
      <w:proofErr w:type="spellEnd"/>
      <w:r w:rsidRPr="00253C14">
        <w:rPr>
          <w:sz w:val="28"/>
          <w:szCs w:val="28"/>
        </w:rPr>
        <w:t xml:space="preserve"> можно выращивать крупный рогатый скот, заниматься изготовлением кормов для животных, производить молочную продукцию, выращивать овощи и фрукты.</w:t>
      </w:r>
    </w:p>
    <w:p w:rsidR="00C0606F" w:rsidRDefault="00C0606F" w:rsidP="00E44D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14">
        <w:rPr>
          <w:sz w:val="28"/>
          <w:szCs w:val="28"/>
        </w:rPr>
        <w:t>Современные фермеры осваивают органическое земледелие. Его отличительной особенностью является выращивание овощей и фруктов без химических удобрений.</w:t>
      </w:r>
    </w:p>
    <w:p w:rsidR="00E44D06" w:rsidRDefault="00E44D06" w:rsidP="00E44D06">
      <w:pPr>
        <w:pStyle w:val="c8"/>
        <w:spacing w:before="0" w:beforeAutospacing="0" w:after="0" w:afterAutospacing="0"/>
        <w:ind w:firstLine="71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Развитие и производство экологически чистых пищевых продуктов и продуктов с высокими оздоровительными свойствами из овощных и зерновых культур предусмотрено Законом РФ “О приоритетных направлениях инновационной деятельности в РФ”. Но такая программа требует серьезной стандартизации органических продуктов, сильной лаборатории, которая бы занималась исследованиями соответствия стандартам. Но пока это только в будущем, которое не наступит без соответствующего законодательного сопровождения.</w:t>
      </w:r>
      <w:r w:rsidRPr="00E44D0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4"/>
          <w:color w:val="000000"/>
          <w:sz w:val="28"/>
          <w:szCs w:val="28"/>
          <w:bdr w:val="none" w:sz="0" w:space="0" w:color="auto" w:frame="1"/>
        </w:rPr>
        <w:t>Экологически грамотными потребителями не рождаются. Но таким потребителем обязан стать каждый человек, который бережёт природу и собственное здоровье.</w:t>
      </w:r>
    </w:p>
    <w:p w:rsidR="00E44D06" w:rsidRDefault="00E44D06" w:rsidP="00E44D06">
      <w:pPr>
        <w:pStyle w:val="c8"/>
        <w:spacing w:before="0" w:beforeAutospacing="0" w:after="0" w:afterAutospacing="0"/>
        <w:ind w:firstLine="71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bdr w:val="none" w:sz="0" w:space="0" w:color="auto" w:frame="1"/>
        </w:rPr>
        <w:t>В развитых странах государство выступает гарантом того, чтобы потребители не были обманутыми. И в РФ следует принять законы относительно производства и сертификации экологически чистых продуктов. Это обеспечит поставки населению высококачественных продуктов питания, будет способствовать поддержке отечественных товаропроизводителей экологически чистой продукции, ее продвижению на внешние рынки и пополнению государственного бюджета.</w:t>
      </w:r>
    </w:p>
    <w:p w:rsidR="00E44D06" w:rsidRPr="00253C14" w:rsidRDefault="00E44D06" w:rsidP="00E44D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606F" w:rsidRPr="00253C14" w:rsidRDefault="00C0606F" w:rsidP="00B728D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8D3" w:rsidRDefault="00B728D3" w:rsidP="00DD15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728D3" w:rsidSect="00B728D3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DD159A" w:rsidRPr="00DD159A" w:rsidRDefault="00DD159A" w:rsidP="00DD15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9A" w:rsidRPr="00DD159A" w:rsidRDefault="00DD159A" w:rsidP="00DD15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5C3F" w:rsidRDefault="00985C3F" w:rsidP="001D0535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A3B77" w:rsidRDefault="00DA3B77" w:rsidP="00DA3B77">
      <w:pPr>
        <w:spacing w:after="15" w:line="266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3B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Список источников </w:t>
      </w:r>
    </w:p>
    <w:p w:rsidR="000E21B2" w:rsidRPr="000E21B2" w:rsidRDefault="000E21B2" w:rsidP="000E21B2">
      <w:pPr>
        <w:numPr>
          <w:ilvl w:val="0"/>
          <w:numId w:val="5"/>
        </w:numPr>
        <w:spacing w:after="0" w:line="240" w:lineRule="auto"/>
        <w:ind w:left="0" w:firstLine="71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Дзахмишевой</w:t>
      </w:r>
      <w:proofErr w:type="spellEnd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И.Ш. Идентификация и фальсификация непродовольственных товаров: учебное пособие / Под общ. ред. д.э.н., проф. </w:t>
      </w:r>
      <w:proofErr w:type="spellStart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Дзахмишевой</w:t>
      </w:r>
      <w:proofErr w:type="spellEnd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И.Ш. – М.: Дашков и К, 2009. – 360с.</w:t>
      </w:r>
    </w:p>
    <w:p w:rsidR="000E21B2" w:rsidRPr="000E21B2" w:rsidRDefault="000E21B2" w:rsidP="000E21B2">
      <w:pPr>
        <w:numPr>
          <w:ilvl w:val="0"/>
          <w:numId w:val="5"/>
        </w:numPr>
        <w:spacing w:after="0" w:line="240" w:lineRule="auto"/>
        <w:ind w:left="0" w:firstLine="71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В.В. Серегин, Л.С. Микулович Распознавание фальсифицированных продуктов питания. – Минск, </w:t>
      </w:r>
      <w:proofErr w:type="gramStart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2007.-</w:t>
      </w:r>
      <w:proofErr w:type="gramEnd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56с.</w:t>
      </w:r>
    </w:p>
    <w:p w:rsidR="000E21B2" w:rsidRPr="000E21B2" w:rsidRDefault="000E21B2" w:rsidP="000E21B2">
      <w:pPr>
        <w:numPr>
          <w:ilvl w:val="0"/>
          <w:numId w:val="5"/>
        </w:numPr>
        <w:spacing w:after="0" w:line="240" w:lineRule="auto"/>
        <w:ind w:left="0" w:firstLine="71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Михайлов Юрий. Органическая… ложь?! [Электронный ресурс] // Пропозиция (информационный ежемесячник), № 3, 2010. – Режим доступа: </w:t>
      </w:r>
      <w:proofErr w:type="spellStart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htpp</w:t>
      </w:r>
      <w:proofErr w:type="spellEnd"/>
      <w:r w:rsidRPr="000E2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://www.propozitsiya.com.</w:t>
      </w:r>
    </w:p>
    <w:p w:rsidR="000E21B2" w:rsidRPr="00DA3B77" w:rsidRDefault="000E21B2" w:rsidP="00DA3B77">
      <w:pPr>
        <w:spacing w:after="15" w:line="26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A3B77" w:rsidRDefault="004D73AC" w:rsidP="001D0535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Российско-Норвежская программа «Чистое производство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».-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М.:1999. Экологически чистое производство: подходы, оценка, рекомендации. Учебно-методическое пособие. Под редакцией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Пегова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С.А.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Солобоева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И.С. – 2000г. Программа «Чистое производство в России»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1, 1999.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Источник: </w:t>
      </w:r>
      <w:hyperlink r:id="rId5" w:history="1">
        <w:r>
          <w:rPr>
            <w:rStyle w:val="a6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</w:rPr>
          <w:t>https://www.bibliofond.ru/view.aspx?id=135071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Библиофонд</w:t>
      </w:r>
      <w:proofErr w:type="spellEnd"/>
    </w:p>
    <w:sectPr w:rsidR="00D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7611"/>
    <w:multiLevelType w:val="multilevel"/>
    <w:tmpl w:val="7154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F2372"/>
    <w:multiLevelType w:val="multilevel"/>
    <w:tmpl w:val="F182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C4239"/>
    <w:multiLevelType w:val="multilevel"/>
    <w:tmpl w:val="7670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64C42"/>
    <w:multiLevelType w:val="multilevel"/>
    <w:tmpl w:val="938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B6CFA"/>
    <w:multiLevelType w:val="hybridMultilevel"/>
    <w:tmpl w:val="0E10C6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0"/>
    <w:rsid w:val="00076A40"/>
    <w:rsid w:val="000E21B2"/>
    <w:rsid w:val="001D0535"/>
    <w:rsid w:val="001F79AF"/>
    <w:rsid w:val="00224981"/>
    <w:rsid w:val="00253C14"/>
    <w:rsid w:val="00342D75"/>
    <w:rsid w:val="004A05EB"/>
    <w:rsid w:val="004D160F"/>
    <w:rsid w:val="004D73AC"/>
    <w:rsid w:val="004E31C2"/>
    <w:rsid w:val="0050206C"/>
    <w:rsid w:val="005F5BAF"/>
    <w:rsid w:val="00727C23"/>
    <w:rsid w:val="00985C3F"/>
    <w:rsid w:val="00A808AC"/>
    <w:rsid w:val="00B728D3"/>
    <w:rsid w:val="00C0606F"/>
    <w:rsid w:val="00CC10D8"/>
    <w:rsid w:val="00CD7DED"/>
    <w:rsid w:val="00DA3B77"/>
    <w:rsid w:val="00DD159A"/>
    <w:rsid w:val="00E44D06"/>
    <w:rsid w:val="00E641E1"/>
    <w:rsid w:val="00EC1FC2"/>
    <w:rsid w:val="00F72E79"/>
    <w:rsid w:val="00F9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96CAE-572C-461B-AE09-18487ED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2D75"/>
    <w:rPr>
      <w:b/>
      <w:bCs/>
    </w:rPr>
  </w:style>
  <w:style w:type="paragraph" w:styleId="a4">
    <w:name w:val="Normal (Web)"/>
    <w:basedOn w:val="a"/>
    <w:uiPriority w:val="99"/>
    <w:semiHidden/>
    <w:unhideWhenUsed/>
    <w:rsid w:val="009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31C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D73AC"/>
    <w:rPr>
      <w:color w:val="0000FF"/>
      <w:u w:val="single"/>
    </w:rPr>
  </w:style>
  <w:style w:type="paragraph" w:customStyle="1" w:styleId="c81">
    <w:name w:val="c81"/>
    <w:basedOn w:val="a"/>
    <w:rsid w:val="001F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F79AF"/>
  </w:style>
  <w:style w:type="paragraph" w:customStyle="1" w:styleId="c8">
    <w:name w:val="c8"/>
    <w:basedOn w:val="a"/>
    <w:rsid w:val="001F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99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fond.ru/view.aspx?id=1350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2026-01-28T12:36:00Z</dcterms:created>
  <dcterms:modified xsi:type="dcterms:W3CDTF">2026-02-06T12:03:00Z</dcterms:modified>
</cp:coreProperties>
</file>