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2DA8B" w14:textId="77777777" w:rsidR="00973D2A" w:rsidRDefault="00973D2A" w:rsidP="00973D2A">
      <w:pPr>
        <w:pStyle w:val="c40"/>
      </w:pPr>
      <w:r>
        <w:rPr>
          <w:rStyle w:val="c4"/>
          <w:rFonts w:eastAsiaTheme="majorEastAsia"/>
        </w:rPr>
        <w:t xml:space="preserve">ИСПОЛЬЗОВАНИЕ ДИДАКТИЧЕСКИХ ИГР И ИГРОВЫХ УПРАЖНЕНИЙ, КАК СРЕДСТВО ДЛЯ ПОДГОТОВКИ К ОБУЧЕНИЮ ГРАМОТЕ ДЕТЕЙ ДОШКОЛЬНОГО ВОЗРАСТА С ТНР </w:t>
      </w:r>
    </w:p>
    <w:p w14:paraId="0F46D88C" w14:textId="77777777" w:rsidR="00973D2A" w:rsidRDefault="00973D2A" w:rsidP="00973D2A">
      <w:pPr>
        <w:pStyle w:val="c6"/>
      </w:pPr>
      <w:r>
        <w:rPr>
          <w:rStyle w:val="c16"/>
          <w:rFonts w:eastAsiaTheme="majorEastAsia"/>
        </w:rPr>
        <w:t>Аннотация. В статье представлено описание образовательной практики по подготовке к обучению грамоте детей с тяжелыми нарушениями речи, сущность которой заключается в создании специальных условий для успешного обучения детей основам грамоты через применение игровых технологий.</w:t>
      </w:r>
    </w:p>
    <w:p w14:paraId="2BEE225E" w14:textId="77777777" w:rsidR="00973D2A" w:rsidRDefault="00973D2A" w:rsidP="00973D2A">
      <w:pPr>
        <w:pStyle w:val="c6"/>
      </w:pPr>
      <w:r>
        <w:rPr>
          <w:rStyle w:val="c3"/>
          <w:rFonts w:eastAsiaTheme="majorEastAsia"/>
        </w:rPr>
        <w:t xml:space="preserve">Ключевые </w:t>
      </w:r>
      <w:proofErr w:type="gramStart"/>
      <w:r>
        <w:rPr>
          <w:rStyle w:val="c3"/>
          <w:rFonts w:eastAsiaTheme="majorEastAsia"/>
        </w:rPr>
        <w:t>слова</w:t>
      </w:r>
      <w:r>
        <w:rPr>
          <w:rStyle w:val="c12"/>
          <w:rFonts w:eastAsiaTheme="majorEastAsia"/>
        </w:rPr>
        <w:t>:  тяжелые</w:t>
      </w:r>
      <w:proofErr w:type="gramEnd"/>
      <w:r>
        <w:rPr>
          <w:rStyle w:val="c12"/>
          <w:rFonts w:eastAsiaTheme="majorEastAsia"/>
        </w:rPr>
        <w:t xml:space="preserve"> нарушения речи, дифференциация звуков, игра, фонематическое восприятие, обучение грамоте, звуковой анализ и синтез, дидактические пособия, взаимодействие.</w:t>
      </w:r>
    </w:p>
    <w:p w14:paraId="69A929C4" w14:textId="77777777" w:rsidR="00973D2A" w:rsidRDefault="00973D2A" w:rsidP="00973D2A">
      <w:pPr>
        <w:pStyle w:val="c2"/>
      </w:pPr>
      <w:r>
        <w:rPr>
          <w:rStyle w:val="c5"/>
          <w:rFonts w:eastAsiaTheme="majorEastAsia"/>
        </w:rPr>
        <w:t>Уровень образования реализуемой практики</w:t>
      </w:r>
      <w:r>
        <w:rPr>
          <w:rStyle w:val="c0"/>
        </w:rPr>
        <w:t>: дошкольное образование</w:t>
      </w:r>
    </w:p>
    <w:p w14:paraId="19B43832" w14:textId="77777777" w:rsidR="00973D2A" w:rsidRDefault="00973D2A" w:rsidP="00973D2A">
      <w:pPr>
        <w:pStyle w:val="c2"/>
      </w:pPr>
      <w:r>
        <w:rPr>
          <w:rStyle w:val="c5"/>
          <w:rFonts w:eastAsiaTheme="majorEastAsia"/>
        </w:rPr>
        <w:t>Целевая направленность</w:t>
      </w:r>
      <w:r>
        <w:rPr>
          <w:rStyle w:val="c0"/>
        </w:rPr>
        <w:t>: обучающиеся - дети с ТНР</w:t>
      </w:r>
    </w:p>
    <w:p w14:paraId="31DC9089" w14:textId="77777777" w:rsidR="00973D2A" w:rsidRDefault="00973D2A" w:rsidP="00973D2A">
      <w:pPr>
        <w:pStyle w:val="c14"/>
      </w:pPr>
      <w:r>
        <w:rPr>
          <w:rStyle w:val="c16"/>
          <w:rFonts w:eastAsiaTheme="majorEastAsia"/>
        </w:rPr>
        <w:t>Проблема</w:t>
      </w:r>
      <w:r>
        <w:rPr>
          <w:rStyle w:val="c24"/>
        </w:rPr>
        <w:t> </w:t>
      </w:r>
      <w:r>
        <w:rPr>
          <w:rStyle w:val="c16"/>
          <w:rFonts w:eastAsiaTheme="majorEastAsia"/>
        </w:rPr>
        <w:t xml:space="preserve">подготовки к обучению грамоте детей дошкольного возраста в последнее время не только не теряет своей актуальности, но приобретает ещё большую остроту в связи с увеличением количества детей, имеющих тяжелые нарушения речи. </w:t>
      </w:r>
      <w:r>
        <w:rPr>
          <w:rStyle w:val="c12"/>
          <w:rFonts w:eastAsiaTheme="majorEastAsia"/>
        </w:rPr>
        <w:t>Обучение грамоте – это долгий и сложный процесс для любого ребёнка. А для ребенка, имеющего тяжелые нарушения речи, эта задача может оказаться практически невыполнимой и требует специального подхода к обучению.</w:t>
      </w:r>
      <w:r>
        <w:rPr>
          <w:rStyle w:val="c0"/>
        </w:rPr>
        <w:t> </w:t>
      </w:r>
    </w:p>
    <w:p w14:paraId="75A19E59" w14:textId="77777777" w:rsidR="00973D2A" w:rsidRDefault="00973D2A" w:rsidP="00973D2A">
      <w:pPr>
        <w:pStyle w:val="c14"/>
      </w:pPr>
      <w:r>
        <w:rPr>
          <w:rStyle w:val="c20"/>
          <w:rFonts w:eastAsiaTheme="majorEastAsia"/>
        </w:rPr>
        <w:t xml:space="preserve">Исходя из данной проблемы, была поставлена </w:t>
      </w:r>
      <w:r>
        <w:rPr>
          <w:rStyle w:val="c5"/>
          <w:rFonts w:eastAsiaTheme="majorEastAsia"/>
        </w:rPr>
        <w:t xml:space="preserve">цель </w:t>
      </w:r>
      <w:r>
        <w:rPr>
          <w:rStyle w:val="c0"/>
        </w:rPr>
        <w:t>логопедической работы: создать специальные условия для успешной подготовки к обучению грамоте детей с ТНР посредством использования дидактических игр и игровых упражнений.</w:t>
      </w:r>
    </w:p>
    <w:p w14:paraId="5444C094" w14:textId="77777777" w:rsidR="00973D2A" w:rsidRDefault="00973D2A" w:rsidP="00973D2A">
      <w:pPr>
        <w:pStyle w:val="c6"/>
      </w:pPr>
      <w:r>
        <w:rPr>
          <w:rStyle w:val="c16"/>
          <w:rFonts w:eastAsiaTheme="majorEastAsia"/>
        </w:rPr>
        <w:t>Основная идея образовательной практики</w:t>
      </w:r>
      <w:r>
        <w:rPr>
          <w:rStyle w:val="c0"/>
        </w:rPr>
        <w:t xml:space="preserve"> заключается в использовании разнообразных дидактических и развивающих игр, наглядных методов и игровых приемов работы с детьми, в процессе подготовки к обучению грамоте. Использование игровых приемов и наглядного материала, </w:t>
      </w:r>
      <w:proofErr w:type="gramStart"/>
      <w:r>
        <w:rPr>
          <w:rStyle w:val="c0"/>
        </w:rPr>
        <w:t>как  наиболее</w:t>
      </w:r>
      <w:proofErr w:type="gramEnd"/>
      <w:r>
        <w:rPr>
          <w:rStyle w:val="c0"/>
        </w:rPr>
        <w:t xml:space="preserve"> продуктивных средств </w:t>
      </w:r>
      <w:proofErr w:type="gramStart"/>
      <w:r>
        <w:rPr>
          <w:rStyle w:val="c0"/>
        </w:rPr>
        <w:t>обучения,  позволяет</w:t>
      </w:r>
      <w:proofErr w:type="gramEnd"/>
      <w:r>
        <w:rPr>
          <w:rStyle w:val="c0"/>
        </w:rPr>
        <w:t xml:space="preserve"> учить детей легко и без принуждения.</w:t>
      </w:r>
    </w:p>
    <w:p w14:paraId="6C9CDE88" w14:textId="77777777" w:rsidR="00973D2A" w:rsidRDefault="00973D2A" w:rsidP="00973D2A">
      <w:pPr>
        <w:pStyle w:val="c14"/>
      </w:pPr>
      <w:r>
        <w:rPr>
          <w:rStyle w:val="c16"/>
          <w:rFonts w:eastAsiaTheme="majorEastAsia"/>
        </w:rPr>
        <w:t>Реализация образовательной практической деятельности</w:t>
      </w:r>
      <w:r>
        <w:rPr>
          <w:rStyle w:val="c0"/>
        </w:rPr>
        <w:t> осуществляется через: применение игровых технологий, создание предметно-развивающей среды, использование наглядных методов, специально подобранного дидактического материала, взаимодействие с педагогами и родителями (законными представителями).</w:t>
      </w:r>
    </w:p>
    <w:p w14:paraId="5911EF68" w14:textId="77777777" w:rsidR="00973D2A" w:rsidRDefault="00973D2A" w:rsidP="00973D2A">
      <w:pPr>
        <w:pStyle w:val="c6"/>
      </w:pPr>
      <w:r>
        <w:rPr>
          <w:rStyle w:val="c16"/>
          <w:rFonts w:eastAsiaTheme="majorEastAsia"/>
        </w:rPr>
        <w:t>Результаты:</w:t>
      </w:r>
      <w:r>
        <w:rPr>
          <w:rStyle w:val="c20"/>
          <w:rFonts w:eastAsiaTheme="majorEastAsia"/>
        </w:rPr>
        <w:t xml:space="preserve"> Данная модель образовательной практики по созданию специальных условий для эффективной подготовки к обучению грамоте детей дошкольного возраста с ТНР, через использование дидактических игр и игровых упражнений, способствует более качественному усвоению ребенком основных форм аналитико-синтетической деятельности. </w:t>
      </w:r>
    </w:p>
    <w:p w14:paraId="201A471E" w14:textId="77777777" w:rsidR="00973D2A" w:rsidRDefault="00973D2A" w:rsidP="00973D2A">
      <w:pPr>
        <w:pStyle w:val="c6"/>
      </w:pPr>
      <w:r>
        <w:rPr>
          <w:rStyle w:val="c5"/>
          <w:rFonts w:eastAsiaTheme="majorEastAsia"/>
        </w:rPr>
        <w:t>Способы измерения результатов образовательной практики:</w:t>
      </w:r>
      <w:r>
        <w:rPr>
          <w:rStyle w:val="c20"/>
          <w:rFonts w:eastAsiaTheme="majorEastAsia"/>
        </w:rPr>
        <w:t> Диагностика (первичная, промежуточная, итоговая).</w:t>
      </w:r>
    </w:p>
    <w:p w14:paraId="2B2717AD" w14:textId="77777777" w:rsidR="00973D2A" w:rsidRDefault="00973D2A" w:rsidP="00973D2A">
      <w:pPr>
        <w:pStyle w:val="c17"/>
      </w:pPr>
      <w:r>
        <w:rPr>
          <w:rStyle w:val="c0"/>
        </w:rPr>
        <w:t>Обучение грамоте – сложная аналитико-синтетическая деятельность, которая требует определенного уровня развития психических процессов и способности ребенка управлять ими.</w:t>
      </w:r>
    </w:p>
    <w:p w14:paraId="15C41028" w14:textId="77777777" w:rsidR="00973D2A" w:rsidRDefault="00973D2A" w:rsidP="00973D2A">
      <w:pPr>
        <w:pStyle w:val="c17"/>
      </w:pPr>
      <w:r>
        <w:rPr>
          <w:rStyle w:val="c0"/>
        </w:rPr>
        <w:lastRenderedPageBreak/>
        <w:t xml:space="preserve">Ключевой идеей обучения грамоте детей дошкольного возраста является принцип детского психолога Д.Б. Эльконина: «Исходный принцип системы дошкольного обучения грамоте состоит в том, что знакомству и работе ребенка с буквами должен предшествовать </w:t>
      </w:r>
      <w:proofErr w:type="spellStart"/>
      <w:r>
        <w:rPr>
          <w:rStyle w:val="c0"/>
        </w:rPr>
        <w:t>добуквенный</w:t>
      </w:r>
      <w:proofErr w:type="spellEnd"/>
      <w:r>
        <w:rPr>
          <w:rStyle w:val="c0"/>
        </w:rPr>
        <w:t>, чисто звуковой период обучения, буква – это знак звука».  Обучение грамоте, по мнению Д.Б. Эльконина – это «своеобразное введение в изучение языка».</w:t>
      </w:r>
    </w:p>
    <w:p w14:paraId="1DAC8CE0" w14:textId="77777777" w:rsidR="00973D2A" w:rsidRDefault="00973D2A" w:rsidP="00973D2A">
      <w:pPr>
        <w:pStyle w:val="c6"/>
      </w:pPr>
      <w:r>
        <w:rPr>
          <w:rStyle w:val="c16"/>
          <w:rFonts w:eastAsiaTheme="majorEastAsia"/>
        </w:rPr>
        <w:t>Работая с детьми, имеющими тяжелые нарушения речи, выявила, что данная категория детей испытывает значительные трудности в осуществлении звукового анализа и синтеза слов, не различают на слух звуки, также испытывают трудности </w:t>
      </w:r>
      <w:r>
        <w:rPr>
          <w:rStyle w:val="c20"/>
          <w:rFonts w:eastAsiaTheme="majorEastAsia"/>
        </w:rPr>
        <w:t>в усвоении понятий «звук», «слог», «буква», в запоминании конкретного образа буквы и соотнесении его с определенным звуком. </w:t>
      </w:r>
      <w:r>
        <w:rPr>
          <w:rStyle w:val="c16"/>
          <w:rFonts w:eastAsiaTheme="majorEastAsia"/>
        </w:rPr>
        <w:t>Основными причинами данного явления являются: нарушение фонематического восприятия, дефекты произношения, а также несформированность звукового анализа и синтеза. Поэтому, чтобы овладеть первоначальными навыками грамоты, эти дети нуждаются в определенном уровне речевой подготовки, которая должна обеспечиваться особой системой занятий по развитию грамматического строя речи, накоплению и уточнению словарного запаса и формированию правильного звукопроизношения.</w:t>
      </w:r>
    </w:p>
    <w:p w14:paraId="7FA525A5" w14:textId="77777777" w:rsidR="00973D2A" w:rsidRDefault="00973D2A" w:rsidP="00973D2A">
      <w:pPr>
        <w:pStyle w:val="c6"/>
      </w:pPr>
      <w:r>
        <w:rPr>
          <w:rStyle w:val="c20"/>
          <w:rFonts w:eastAsiaTheme="majorEastAsia"/>
        </w:rPr>
        <w:t> Организуя работу по подготовке к обучению грамоте детей с ТНР, всегда учитываю индивидуальные особенности ребенка, а также уровень речевого развития. Для того, чтобы подготовка детей к обучению грамоте</w:t>
      </w:r>
      <w:r>
        <w:rPr>
          <w:rStyle w:val="c24"/>
        </w:rPr>
        <w:t> </w:t>
      </w:r>
      <w:r>
        <w:rPr>
          <w:rStyle w:val="c20"/>
          <w:rFonts w:eastAsiaTheme="majorEastAsia"/>
        </w:rPr>
        <w:t>была успешной и продуктивной, выстраиваю коррекционно-образовательный процесс с учетом того, что ведущей деятельностью в дошкольном возрасте является игра</w:t>
      </w:r>
      <w:r>
        <w:t xml:space="preserve">.  </w:t>
      </w:r>
      <w:r>
        <w:rPr>
          <w:rStyle w:val="c20"/>
          <w:rFonts w:eastAsiaTheme="majorEastAsia"/>
        </w:rPr>
        <w:t>Считаю, что эффективными игровым приемом на логопедических занятиях с детьми с ТНР является и</w:t>
      </w:r>
      <w:r>
        <w:rPr>
          <w:rStyle w:val="c16"/>
          <w:rFonts w:eastAsiaTheme="majorEastAsia"/>
        </w:rPr>
        <w:t xml:space="preserve">спользование «Сюрпризного момента» в качестве игрушек или сказочных персонажей: на занятие «приходит» сказочный персонаж или любимая игрушка, и выполняет разные функции: приносит задания, просит детей о помощи, помогает детям их выполнить, проверяет правильность выполнения задания. Также </w:t>
      </w:r>
      <w:r>
        <w:rPr>
          <w:rStyle w:val="c24"/>
        </w:rPr>
        <w:t> </w:t>
      </w:r>
      <w:r>
        <w:rPr>
          <w:rStyle w:val="c16"/>
          <w:rFonts w:eastAsiaTheme="majorEastAsia"/>
        </w:rPr>
        <w:t xml:space="preserve">применяю такие формы организации образовательной деятельности, как </w:t>
      </w:r>
      <w:hyperlink r:id="rId4" w:history="1">
        <w:r>
          <w:rPr>
            <w:rStyle w:val="ac"/>
          </w:rPr>
          <w:t>Квест-игра</w:t>
        </w:r>
      </w:hyperlink>
      <w:r>
        <w:rPr>
          <w:rStyle w:val="c0"/>
        </w:rPr>
        <w:t>, занятия-путешествия, занятия с элементами драматизации. Такие занятия вызывают огромный интерес у детей и способствуют оптимизации процесса коррекционного обучения детей с ТНР.</w:t>
      </w:r>
    </w:p>
    <w:p w14:paraId="5B14017C" w14:textId="77777777" w:rsidR="000A5FE7" w:rsidRDefault="000A5FE7"/>
    <w:sectPr w:rsidR="000A5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76"/>
    <w:rsid w:val="000A5FE7"/>
    <w:rsid w:val="00511747"/>
    <w:rsid w:val="00892776"/>
    <w:rsid w:val="00973D2A"/>
    <w:rsid w:val="00AE2576"/>
    <w:rsid w:val="00D42804"/>
    <w:rsid w:val="00E5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52093-CFE7-4EE2-9B0F-5B6C3248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2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7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7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2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27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27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27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27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27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27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27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2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2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2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2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27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27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27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2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27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2776"/>
    <w:rPr>
      <w:b/>
      <w:bCs/>
      <w:smallCaps/>
      <w:color w:val="2F5496" w:themeColor="accent1" w:themeShade="BF"/>
      <w:spacing w:val="5"/>
    </w:rPr>
  </w:style>
  <w:style w:type="paragraph" w:customStyle="1" w:styleId="c40">
    <w:name w:val="c40"/>
    <w:basedOn w:val="a"/>
    <w:rsid w:val="00973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73D2A"/>
  </w:style>
  <w:style w:type="paragraph" w:customStyle="1" w:styleId="c6">
    <w:name w:val="c6"/>
    <w:basedOn w:val="a"/>
    <w:rsid w:val="00973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73D2A"/>
  </w:style>
  <w:style w:type="character" w:customStyle="1" w:styleId="c3">
    <w:name w:val="c3"/>
    <w:basedOn w:val="a0"/>
    <w:rsid w:val="00973D2A"/>
  </w:style>
  <w:style w:type="character" w:customStyle="1" w:styleId="c12">
    <w:name w:val="c12"/>
    <w:basedOn w:val="a0"/>
    <w:rsid w:val="00973D2A"/>
  </w:style>
  <w:style w:type="paragraph" w:customStyle="1" w:styleId="c2">
    <w:name w:val="c2"/>
    <w:basedOn w:val="a"/>
    <w:rsid w:val="00973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73D2A"/>
  </w:style>
  <w:style w:type="character" w:customStyle="1" w:styleId="c0">
    <w:name w:val="c0"/>
    <w:basedOn w:val="a0"/>
    <w:rsid w:val="00973D2A"/>
  </w:style>
  <w:style w:type="paragraph" w:customStyle="1" w:styleId="c14">
    <w:name w:val="c14"/>
    <w:basedOn w:val="a"/>
    <w:rsid w:val="00973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973D2A"/>
  </w:style>
  <w:style w:type="character" w:customStyle="1" w:styleId="c20">
    <w:name w:val="c20"/>
    <w:basedOn w:val="a0"/>
    <w:rsid w:val="00973D2A"/>
  </w:style>
  <w:style w:type="paragraph" w:customStyle="1" w:styleId="c17">
    <w:name w:val="c17"/>
    <w:basedOn w:val="a"/>
    <w:rsid w:val="00973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73D2A"/>
  </w:style>
  <w:style w:type="character" w:styleId="ac">
    <w:name w:val="Hyperlink"/>
    <w:basedOn w:val="a0"/>
    <w:uiPriority w:val="99"/>
    <w:semiHidden/>
    <w:unhideWhenUsed/>
    <w:rsid w:val="00973D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doo40ach.gosuslugi.ru/nash-detskiy-sad/novosti-i-sobytiya/logopedicheskiy-kvest-igra-puteshestvie-v-stranu-pravilnoy-rechi.html&amp;sa=D&amp;source=editors&amp;ust=1769090554322382&amp;usg=AOvVaw2EKGwTrN6--yubKpoav6m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760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Шакирова</dc:creator>
  <cp:keywords/>
  <dc:description/>
  <cp:lastModifiedBy>Наталья Шакирова</cp:lastModifiedBy>
  <cp:revision>3</cp:revision>
  <dcterms:created xsi:type="dcterms:W3CDTF">2026-05-01T09:21:00Z</dcterms:created>
  <dcterms:modified xsi:type="dcterms:W3CDTF">2026-05-01T09:21:00Z</dcterms:modified>
</cp:coreProperties>
</file>