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Вместе повторим, друзья: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Четыре гласных звука знаю я: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А,  У,  О, И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Гласные тянутся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К песенке звонкой,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Могут заплакать и закричать.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В тёмном лесу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Звать и аукать,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Но не желают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Свистеть и ворчать.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Воздух свободно идет через рот</w:t>
      </w:r>
    </w:p>
    <w:p w:rsidR="00C07D95" w:rsidRP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36"/>
          <w:szCs w:val="36"/>
        </w:rPr>
      </w:pPr>
      <w:r w:rsidRPr="00C07D95">
        <w:rPr>
          <w:color w:val="404040"/>
          <w:sz w:val="36"/>
          <w:szCs w:val="36"/>
        </w:rPr>
        <w:t>Звук получается гласный.</w:t>
      </w:r>
    </w:p>
    <w:p w:rsidR="00C07D95" w:rsidRDefault="00C07D95" w:rsidP="00C07D9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</w:p>
    <w:sectPr w:rsidR="00C0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D95"/>
    <w:rsid w:val="00C0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09F9-9EE5-4215-9CFC-7AAC71BC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2026-05-02T13:43:00Z</dcterms:created>
  <dcterms:modified xsi:type="dcterms:W3CDTF">2026-05-02T13:50:00Z</dcterms:modified>
</cp:coreProperties>
</file>