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D7CD" w14:textId="2A6026D8" w:rsidR="007D7A7F" w:rsidRPr="002F656F" w:rsidRDefault="007D7A7F" w:rsidP="00792FE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F656F">
        <w:rPr>
          <w:rFonts w:ascii="Times New Roman" w:hAnsi="Times New Roman" w:cs="Times New Roman"/>
          <w:bCs/>
          <w:sz w:val="28"/>
          <w:szCs w:val="28"/>
        </w:rPr>
        <w:t xml:space="preserve">ИННОВАЦИОННЫЕ ФОРМЫ ОБОБЩАЮЩЕГО ПОВТОРЕНИЯ </w:t>
      </w:r>
      <w:proofErr w:type="gramStart"/>
      <w:r w:rsidRPr="002F656F">
        <w:rPr>
          <w:rFonts w:ascii="Times New Roman" w:hAnsi="Times New Roman" w:cs="Times New Roman"/>
          <w:bCs/>
          <w:sz w:val="28"/>
          <w:szCs w:val="28"/>
        </w:rPr>
        <w:t>ПРИ  ПОДГОТОВКЕ</w:t>
      </w:r>
      <w:proofErr w:type="gramEnd"/>
      <w:r w:rsidRPr="002F656F">
        <w:rPr>
          <w:rFonts w:ascii="Times New Roman" w:hAnsi="Times New Roman" w:cs="Times New Roman"/>
          <w:bCs/>
          <w:sz w:val="28"/>
          <w:szCs w:val="28"/>
        </w:rPr>
        <w:t xml:space="preserve"> УЧАЩИХСЯ К </w:t>
      </w:r>
      <w:r w:rsidR="00792FE5">
        <w:rPr>
          <w:rFonts w:ascii="Times New Roman" w:hAnsi="Times New Roman" w:cs="Times New Roman"/>
          <w:bCs/>
          <w:sz w:val="28"/>
          <w:szCs w:val="28"/>
        </w:rPr>
        <w:t>ОГЭ</w:t>
      </w:r>
      <w:r w:rsidRPr="002F656F">
        <w:rPr>
          <w:rFonts w:ascii="Times New Roman" w:hAnsi="Times New Roman" w:cs="Times New Roman"/>
          <w:bCs/>
          <w:sz w:val="28"/>
          <w:szCs w:val="28"/>
        </w:rPr>
        <w:t xml:space="preserve"> ПО РУССКОМУ ЯЗЫКУ</w:t>
      </w:r>
    </w:p>
    <w:p w14:paraId="7C42BFCB" w14:textId="4F4166A8" w:rsidR="007D7A7F" w:rsidRDefault="007D7A7F" w:rsidP="00792FE5">
      <w:pPr>
        <w:pStyle w:val="a3"/>
        <w:spacing w:line="360" w:lineRule="auto"/>
        <w:ind w:firstLine="851"/>
        <w:rPr>
          <w:sz w:val="28"/>
          <w:szCs w:val="28"/>
        </w:rPr>
      </w:pPr>
      <w:r w:rsidRPr="00406CDE"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Много лет назад, когда я еще только начинала свою работу в </w:t>
      </w:r>
      <w:proofErr w:type="gramStart"/>
      <w:r>
        <w:rPr>
          <w:sz w:val="28"/>
          <w:szCs w:val="28"/>
        </w:rPr>
        <w:t>школе,  меня</w:t>
      </w:r>
      <w:proofErr w:type="gramEnd"/>
      <w:r>
        <w:rPr>
          <w:sz w:val="28"/>
          <w:szCs w:val="28"/>
        </w:rPr>
        <w:t xml:space="preserve"> поразила фраза из книги С. Соловейчика «Учение с увлечением», брошенная словно бы мимоходом: «У хороших учителей на уроках, кажется, только и делают, что повторяют». Стало понятно, что я очень плохой учитель – времени на повторение на моих уроках совсем не оставалось. Это печальное открытие заставило по-новому выстроить  и постоянно совершенствовать всю систему работы, положив повторение в ее основу. В современных условиях есть много возможностей сделать повторение эффективным и плодотворным.  А новые формы аттестации требуют и новых форм подготовки к ней.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           </w:t>
      </w:r>
      <w:r w:rsidRPr="0051026E">
        <w:rPr>
          <w:sz w:val="28"/>
          <w:szCs w:val="28"/>
        </w:rPr>
        <w:t>Инновационные методики характеризуются новым стилем организации учебно-познавательной деятельности учеников</w:t>
      </w:r>
      <w:r>
        <w:rPr>
          <w:sz w:val="28"/>
          <w:szCs w:val="28"/>
        </w:rPr>
        <w:t xml:space="preserve">. Такое </w:t>
      </w:r>
      <w:r w:rsidRPr="0051026E">
        <w:rPr>
          <w:sz w:val="28"/>
          <w:szCs w:val="28"/>
        </w:rPr>
        <w:t xml:space="preserve"> обучение предполагает обязательное включение учащихся в деятельность, коллективные формы работы, обмен мнениями. Инновационные технологии позволяют реализовать одну из основных целей обучения русскому языку </w:t>
      </w:r>
      <w:r>
        <w:rPr>
          <w:sz w:val="28"/>
          <w:szCs w:val="28"/>
        </w:rPr>
        <w:t xml:space="preserve">- </w:t>
      </w:r>
      <w:r w:rsidRPr="0051026E">
        <w:rPr>
          <w:sz w:val="28"/>
          <w:szCs w:val="28"/>
        </w:rPr>
        <w:t xml:space="preserve">развитие коммуникативной личности, то есть дают возможность перейти от изучения языка как системно-структурного образования к изучению его как средства общения и мышления, а учебно-познавательную деятельность перевести на продуктивно-творческий уровень.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Но как реализовать новые подходы на практике, в данном конкретном случае – при организации обобщающего повторения курса русского языка в 9 классе? Конечно, в основе такого повторения должна лежать работа с текстом. Из предлагаемых новых форм очень эффективной может быть  </w:t>
      </w:r>
      <w:r w:rsidRPr="00FE7724">
        <w:rPr>
          <w:b/>
          <w:sz w:val="28"/>
          <w:szCs w:val="28"/>
        </w:rPr>
        <w:t>педагогическая мастерская</w:t>
      </w:r>
      <w:r>
        <w:rPr>
          <w:sz w:val="28"/>
          <w:szCs w:val="28"/>
        </w:rPr>
        <w:t xml:space="preserve">. В основе этой технологии лежит проблемный подход, снабженный механизмом его реализации. Рассмотрим работу по принципу педагогической мастерской при повторении обособленных определений. На первом уроке (а это и есть мастерская) проблема </w:t>
      </w:r>
      <w:r>
        <w:rPr>
          <w:sz w:val="28"/>
          <w:szCs w:val="28"/>
        </w:rPr>
        <w:lastRenderedPageBreak/>
        <w:t>сформулирована так: «</w:t>
      </w:r>
      <w:r w:rsidRPr="00485250">
        <w:rPr>
          <w:sz w:val="28"/>
          <w:szCs w:val="28"/>
        </w:rPr>
        <w:t>Экспрессивные возможности конструкций, выраженных обособленными и необособленными определениями</w:t>
      </w:r>
      <w:r>
        <w:rPr>
          <w:sz w:val="28"/>
          <w:szCs w:val="28"/>
        </w:rPr>
        <w:t xml:space="preserve">». </w:t>
      </w:r>
      <w:r w:rsidR="00792FE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51026E">
        <w:rPr>
          <w:sz w:val="28"/>
          <w:szCs w:val="28"/>
        </w:rPr>
        <w:t xml:space="preserve">Для работы по принципу мастерской разработан специальный алгоритм и своя терминология.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</w:t>
      </w:r>
      <w:r w:rsidRPr="0011041E">
        <w:rPr>
          <w:b/>
          <w:sz w:val="28"/>
          <w:szCs w:val="28"/>
        </w:rPr>
        <w:t>1.</w:t>
      </w:r>
      <w:r w:rsidRPr="0051026E">
        <w:rPr>
          <w:sz w:val="28"/>
          <w:szCs w:val="28"/>
        </w:rPr>
        <w:t xml:space="preserve"> </w:t>
      </w:r>
      <w:r w:rsidRPr="0011041E">
        <w:rPr>
          <w:b/>
          <w:sz w:val="28"/>
          <w:szCs w:val="28"/>
        </w:rPr>
        <w:t xml:space="preserve">Индуктор </w:t>
      </w:r>
      <w:r w:rsidRPr="0051026E">
        <w:rPr>
          <w:sz w:val="28"/>
          <w:szCs w:val="28"/>
        </w:rPr>
        <w:t xml:space="preserve">(от лат. </w:t>
      </w:r>
      <w:proofErr w:type="spellStart"/>
      <w:r w:rsidRPr="0051026E">
        <w:rPr>
          <w:sz w:val="28"/>
          <w:szCs w:val="28"/>
        </w:rPr>
        <w:t>inducto</w:t>
      </w:r>
      <w:proofErr w:type="spellEnd"/>
      <w:r w:rsidRPr="0051026E">
        <w:rPr>
          <w:sz w:val="28"/>
          <w:szCs w:val="28"/>
        </w:rPr>
        <w:t xml:space="preserve"> — ввожу, побуждаю) — создание эмоционального настроя, личностного отношения к предмету обсуждения</w:t>
      </w:r>
      <w:r>
        <w:rPr>
          <w:sz w:val="28"/>
          <w:szCs w:val="28"/>
        </w:rPr>
        <w:t>.</w:t>
      </w:r>
      <w:r w:rsidRPr="00510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Чтобы создать такой настрой, предлагаю ученикам сравнить картину В. Максимова «Все в прошлом» и отрывок из поэмы Н. В. Гоголя «Мертвые души» - описание сада Плюшкина. (Репродукция картины на  интерактивной доске, текст отрывка распечатан.) Ученики обычно находят ключевые образы, связывающие два произведения, - умирающий дом и  полный жизни сад. Как создает этот контраст художник? Сочетанием красок: серый, словно призрачный дом на заднем плане  – и подчеркнуто яркая зелень пышных кустов, которая воспринимается как зрительная граница между прошлым и настоящим. А как создает художественный образ писатель? Чтобы ответить на этот вопрос, нужен анализ текста, который представляет собой художественное описание. Называя особенности этого типа текста, ученики вспоминают, что как основой любого </w:t>
      </w:r>
      <w:r w:rsidR="00792FE5">
        <w:rPr>
          <w:sz w:val="28"/>
          <w:szCs w:val="28"/>
        </w:rPr>
        <w:t>описания является</w:t>
      </w:r>
      <w:r>
        <w:rPr>
          <w:sz w:val="28"/>
          <w:szCs w:val="28"/>
        </w:rPr>
        <w:t xml:space="preserve"> использование определений.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                                                       </w:t>
      </w:r>
      <w:r w:rsidRPr="0011041E">
        <w:rPr>
          <w:b/>
          <w:sz w:val="28"/>
          <w:szCs w:val="28"/>
        </w:rPr>
        <w:t>2. Работа с материалом.</w:t>
      </w:r>
      <w:r>
        <w:rPr>
          <w:sz w:val="28"/>
          <w:szCs w:val="28"/>
        </w:rPr>
        <w:t xml:space="preserve"> В нашем случае – это анализ  гоголевского текста. Текст достаточно сложный, чтобы можно было работать на разной «глубине». Учащимся предлагается программа действий: определить, по какому принципу сгруппированы определения (они выделены разным цветом),  объяснить знаки препинания, чем выражены «синие», «зеленые» и «красные» определения, какой художественный прием создается с помощью этих определений. Работа по программе идет поэтапно.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     </w:t>
      </w:r>
      <w:r w:rsidRPr="0011041E">
        <w:rPr>
          <w:b/>
          <w:sz w:val="28"/>
          <w:szCs w:val="28"/>
        </w:rPr>
        <w:t>2.1. С</w:t>
      </w:r>
      <w:proofErr w:type="spellStart"/>
      <w:r w:rsidRPr="0011041E">
        <w:rPr>
          <w:b/>
          <w:sz w:val="28"/>
          <w:szCs w:val="28"/>
        </w:rPr>
        <w:t>амоконструкция</w:t>
      </w:r>
      <w:proofErr w:type="spellEnd"/>
      <w:r w:rsidRPr="0051026E">
        <w:rPr>
          <w:sz w:val="28"/>
          <w:szCs w:val="28"/>
        </w:rPr>
        <w:t xml:space="preserve"> — индивидуальное создание гипотезы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    </w:t>
      </w:r>
      <w:r w:rsidRPr="0011041E">
        <w:rPr>
          <w:b/>
          <w:sz w:val="28"/>
          <w:szCs w:val="28"/>
        </w:rPr>
        <w:t>2.2. С</w:t>
      </w:r>
      <w:proofErr w:type="spellStart"/>
      <w:r w:rsidRPr="0011041E">
        <w:rPr>
          <w:b/>
          <w:sz w:val="28"/>
          <w:szCs w:val="28"/>
        </w:rPr>
        <w:t>оциоконструкция</w:t>
      </w:r>
      <w:proofErr w:type="spellEnd"/>
      <w:r w:rsidRPr="0051026E">
        <w:rPr>
          <w:sz w:val="28"/>
          <w:szCs w:val="28"/>
        </w:rPr>
        <w:t xml:space="preserve"> — построение вышеуказанных элементов группой</w:t>
      </w:r>
      <w:r w:rsidR="00792FE5">
        <w:rPr>
          <w:sz w:val="28"/>
          <w:szCs w:val="28"/>
        </w:rPr>
        <w:t xml:space="preserve">. </w:t>
      </w:r>
      <w:r w:rsidRPr="0011041E">
        <w:rPr>
          <w:b/>
          <w:sz w:val="28"/>
          <w:szCs w:val="28"/>
        </w:rPr>
        <w:t>2.3. Социализация</w:t>
      </w:r>
      <w:r w:rsidRPr="0051026E">
        <w:rPr>
          <w:sz w:val="28"/>
          <w:szCs w:val="28"/>
        </w:rPr>
        <w:t xml:space="preserve"> — все, что сделано индивидуально </w:t>
      </w:r>
      <w:r w:rsidR="00792FE5">
        <w:rPr>
          <w:sz w:val="28"/>
          <w:szCs w:val="28"/>
        </w:rPr>
        <w:t xml:space="preserve">и </w:t>
      </w:r>
      <w:r w:rsidR="00792FE5" w:rsidRPr="0051026E">
        <w:rPr>
          <w:sz w:val="28"/>
          <w:szCs w:val="28"/>
        </w:rPr>
        <w:t>в</w:t>
      </w:r>
      <w:r w:rsidRPr="0051026E">
        <w:rPr>
          <w:sz w:val="28"/>
          <w:szCs w:val="28"/>
        </w:rPr>
        <w:t xml:space="preserve"> группе, должно быть «обнародовано», обсуждено</w:t>
      </w:r>
      <w:r>
        <w:rPr>
          <w:sz w:val="28"/>
          <w:szCs w:val="28"/>
        </w:rPr>
        <w:t xml:space="preserve">, представлено. Учитель принимает участие </w:t>
      </w:r>
      <w:r>
        <w:rPr>
          <w:sz w:val="28"/>
          <w:szCs w:val="28"/>
        </w:rPr>
        <w:lastRenderedPageBreak/>
        <w:t>в обсуждении, ненавязчиво направляет его, но не спешит с выводами.</w:t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результате самостоятельной и совместной работы ученики увидят в тексте обособленные и необособленные определения, сформулируют правило их обособления, обнаружат, что «зеленые» и «красные» определения выражены причастными оборотами, большинство «синих» - одиночными </w:t>
      </w:r>
      <w:r w:rsidR="00792FE5">
        <w:rPr>
          <w:sz w:val="28"/>
          <w:szCs w:val="28"/>
        </w:rPr>
        <w:t>причастиями, и</w:t>
      </w:r>
      <w:r>
        <w:rPr>
          <w:sz w:val="28"/>
          <w:szCs w:val="28"/>
        </w:rPr>
        <w:t xml:space="preserve"> придут к выводу, что именно использование причастий создает прием олицетворения. Благодаря ему и возникает образ «живого» сада. </w:t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</w:t>
      </w:r>
      <w:r w:rsidRPr="0011041E">
        <w:rPr>
          <w:b/>
          <w:sz w:val="28"/>
          <w:szCs w:val="28"/>
        </w:rPr>
        <w:t>2.4. «Разрыв»</w:t>
      </w:r>
      <w:r w:rsidRPr="0051026E">
        <w:rPr>
          <w:sz w:val="28"/>
          <w:szCs w:val="28"/>
        </w:rPr>
        <w:t xml:space="preserve"> — внутреннее осознание участниками мастерской неполноты или несоответствия своего старого знания новому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2FE5">
        <w:rPr>
          <w:sz w:val="28"/>
          <w:szCs w:val="28"/>
        </w:rPr>
        <w:t xml:space="preserve">                               </w:t>
      </w:r>
      <w:r w:rsidRPr="0011041E">
        <w:rPr>
          <w:b/>
          <w:sz w:val="28"/>
          <w:szCs w:val="28"/>
        </w:rPr>
        <w:t>3. Рефлексия</w:t>
      </w:r>
      <w:r w:rsidRPr="0051026E">
        <w:rPr>
          <w:sz w:val="28"/>
          <w:szCs w:val="28"/>
        </w:rPr>
        <w:t xml:space="preserve"> — самоанализ, анализ движения собственной мысли, чувств, знаний, мироощущения</w:t>
      </w:r>
      <w:r>
        <w:rPr>
          <w:sz w:val="28"/>
          <w:szCs w:val="28"/>
        </w:rPr>
        <w:t>.</w:t>
      </w:r>
      <w:r w:rsidR="00792FE5">
        <w:rPr>
          <w:sz w:val="28"/>
          <w:szCs w:val="28"/>
        </w:rPr>
        <w:t xml:space="preserve"> </w:t>
      </w:r>
      <w:r w:rsidRPr="0051026E">
        <w:rPr>
          <w:sz w:val="28"/>
          <w:szCs w:val="28"/>
        </w:rPr>
        <w:t xml:space="preserve">В мастерской </w:t>
      </w:r>
      <w:r>
        <w:rPr>
          <w:sz w:val="28"/>
          <w:szCs w:val="28"/>
        </w:rPr>
        <w:t xml:space="preserve">ученик </w:t>
      </w:r>
      <w:r w:rsidRPr="0051026E">
        <w:rPr>
          <w:sz w:val="28"/>
          <w:szCs w:val="28"/>
        </w:rPr>
        <w:t xml:space="preserve">выстраивает свои знания самостоятельно, но в совместном поиске, процесс которого </w:t>
      </w:r>
      <w:r>
        <w:rPr>
          <w:sz w:val="28"/>
          <w:szCs w:val="28"/>
        </w:rPr>
        <w:t>должен быть тщательно</w:t>
      </w:r>
      <w:r w:rsidRPr="0051026E">
        <w:rPr>
          <w:sz w:val="28"/>
          <w:szCs w:val="28"/>
        </w:rPr>
        <w:t xml:space="preserve"> продуман мастером (учителем). </w:t>
      </w:r>
      <w:r>
        <w:rPr>
          <w:sz w:val="28"/>
          <w:szCs w:val="28"/>
        </w:rPr>
        <w:t xml:space="preserve"> Такой урок создает хорошие предпосылки для дальнейшей работы. На следующем уроке вполне логично повторить все случаи обособления </w:t>
      </w:r>
      <w:proofErr w:type="gramStart"/>
      <w:r>
        <w:rPr>
          <w:sz w:val="28"/>
          <w:szCs w:val="28"/>
        </w:rPr>
        <w:t>определений  и</w:t>
      </w:r>
      <w:proofErr w:type="gramEnd"/>
      <w:r>
        <w:rPr>
          <w:sz w:val="28"/>
          <w:szCs w:val="28"/>
        </w:rPr>
        <w:t xml:space="preserve"> продолжить работу с текстом. Обобщающее повторение невозможно без схем и опор. Но каких? На многих учительских сайтах  опубликованы шаблоны для написания сочинения на лингвистическую тему.  Стряпание сочинений по подобным шаблонам ничего общего с творческой работой не имеет. Но есть схемы, которые не заменяют, а облегчают творческий процесс. Например, </w:t>
      </w:r>
      <w:proofErr w:type="spellStart"/>
      <w:r w:rsidRPr="006217F6">
        <w:rPr>
          <w:b/>
          <w:sz w:val="28"/>
          <w:szCs w:val="28"/>
        </w:rPr>
        <w:t>фишбоун</w:t>
      </w:r>
      <w:proofErr w:type="spellEnd"/>
      <w:r w:rsidRPr="006217F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Эта схема придумана, конечно, не для уроков русского языка, но вполне возможно ее творческое применение при работе над сочинением-рассуждением.  </w:t>
      </w:r>
      <w:proofErr w:type="spellStart"/>
      <w:r>
        <w:rPr>
          <w:sz w:val="28"/>
          <w:szCs w:val="28"/>
        </w:rPr>
        <w:t>Фишбоун</w:t>
      </w:r>
      <w:proofErr w:type="spellEnd"/>
      <w:r>
        <w:rPr>
          <w:sz w:val="28"/>
          <w:szCs w:val="28"/>
        </w:rPr>
        <w:t xml:space="preserve"> применяют там, где важно показать причинно-следственные связи. Такую схему еще называют «рыбьим скелетом». </w:t>
      </w:r>
    </w:p>
    <w:p w14:paraId="27C4DAF0" w14:textId="77777777" w:rsidR="007D7A7F" w:rsidRDefault="00000000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DD0BF9F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42pt;margin-top:15.6pt;width:79pt;height:25.85pt;z-index:251675648" strokecolor="white">
            <v:textbox style="mso-next-textbox:#_x0000_s1041">
              <w:txbxContent>
                <w:p w14:paraId="43F121F5" w14:textId="77777777" w:rsidR="007D7A7F" w:rsidRPr="00D378E1" w:rsidRDefault="007D7A7F" w:rsidP="007D7A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C53F8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4.6pt;margin-top:33.85pt;width:89.25pt;height:61.35pt;flip:y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C7E7E9C">
          <v:shape id="_x0000_s1032" type="#_x0000_t32" style="position:absolute;left:0;text-align:left;margin-left:163.35pt;margin-top:33.85pt;width:89.25pt;height:61.35pt;flip:y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BCC2873">
          <v:shape id="_x0000_s1036" type="#_x0000_t202" style="position:absolute;left:0;text-align:left;margin-left:197.15pt;margin-top:15.6pt;width:77.25pt;height:25.85pt;z-index:251670528" strokecolor="white">
            <v:textbox style="mso-next-textbox:#_x0000_s1036">
              <w:txbxContent>
                <w:p w14:paraId="52ABFB3F" w14:textId="77777777" w:rsidR="007D7A7F" w:rsidRPr="006A6A25" w:rsidRDefault="007D7A7F" w:rsidP="007D7A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A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Аргумент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2388E56">
          <v:shape id="_x0000_s1029" type="#_x0000_t32" style="position:absolute;left:0;text-align:left;margin-left:59.4pt;margin-top:33.85pt;width:89.25pt;height:61.35pt;flip:y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EB92274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6.35pt;margin-top:31.15pt;width:103.25pt;height:116.6pt;rotation:2663001fd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F6B923D">
          <v:shape id="_x0000_s1030" type="#_x0000_t202" style="position:absolute;left:0;text-align:left;margin-left:69.55pt;margin-top:9.9pt;width:93.8pt;height:28pt;z-index:-251652096" wrapcoords="-165 -527 -165 21073 21765 21073 21765 -527 -165 -527" strokecolor="white">
            <v:textbox style="mso-next-textbox:#_x0000_s1030">
              <w:txbxContent>
                <w:p w14:paraId="67BCE46E" w14:textId="77777777" w:rsidR="007D7A7F" w:rsidRPr="007933F6" w:rsidRDefault="007D7A7F" w:rsidP="007D7A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Аргумент1</w:t>
                  </w:r>
                </w:p>
                <w:p w14:paraId="54943C62" w14:textId="77777777" w:rsidR="007D7A7F" w:rsidRDefault="007D7A7F" w:rsidP="007D7A7F"/>
              </w:txbxContent>
            </v:textbox>
            <w10:wrap type="tight"/>
          </v:shape>
        </w:pict>
      </w:r>
    </w:p>
    <w:p w14:paraId="460FFD55" w14:textId="77777777" w:rsidR="007D7A7F" w:rsidRDefault="00000000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CD5ED53">
          <v:shape id="_x0000_s1034" type="#_x0000_t6" style="position:absolute;left:0;text-align:left;margin-left:394.9pt;margin-top:10.3pt;width:94.35pt;height:97.8pt;rotation:2870902fd;z-index:251668480"/>
        </w:pict>
      </w:r>
    </w:p>
    <w:p w14:paraId="6E767F0B" w14:textId="77777777" w:rsidR="007D7A7F" w:rsidRPr="00D47AA6" w:rsidRDefault="00000000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5FE67B6">
          <v:shape id="_x0000_s1037" type="#_x0000_t32" style="position:absolute;left:0;text-align:left;margin-left:264.6pt;margin-top:26.85pt;width:92.95pt;height:47.1pt;flip:x y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BDD93CC">
          <v:shape id="_x0000_s1033" type="#_x0000_t32" style="position:absolute;left:0;text-align:left;margin-left:163.35pt;margin-top:26.95pt;width:99.05pt;height:61.35pt;flip:x y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E7BDB6B">
          <v:shape id="_x0000_s1035" type="#_x0000_t202" style="position:absolute;left:0;text-align:left;margin-left:396.1pt;margin-top:10.6pt;width:40.05pt;height:32.75pt;z-index:251669504" strokecolor="white">
            <v:textbox style="mso-next-textbox:#_x0000_s1035">
              <w:txbxContent>
                <w:p w14:paraId="262F4CB8" w14:textId="77777777" w:rsidR="007D7A7F" w:rsidRPr="00D378E1" w:rsidRDefault="007D7A7F" w:rsidP="007D7A7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6CBA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</w:t>
                  </w:r>
                  <w:r w:rsidRPr="00D378E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вывод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09D5756">
          <v:shape id="_x0000_s1027" type="#_x0000_t32" style="position:absolute;left:0;text-align:left;margin-left:59.4pt;margin-top:26.9pt;width:319.95pt;height:.0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F2C524F">
          <v:shape id="_x0000_s1028" type="#_x0000_t202" style="position:absolute;left:0;text-align:left;margin-left:-6.5pt;margin-top:17.8pt;width:63.35pt;height:25.55pt;z-index:251662336" filled="f" strokecolor="white">
            <v:textbox>
              <w:txbxContent>
                <w:p w14:paraId="0E0C8D93" w14:textId="77777777" w:rsidR="007D7A7F" w:rsidRPr="007828CD" w:rsidRDefault="007D7A7F" w:rsidP="007D7A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Тезис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25E9943">
          <v:shape id="_x0000_s1031" type="#_x0000_t32" style="position:absolute;left:0;text-align:left;margin-left:59.4pt;margin-top:26.9pt;width:91.8pt;height:55.25pt;z-index:251665408" o:connectortype="straight"/>
        </w:pict>
      </w:r>
    </w:p>
    <w:p w14:paraId="52F4A8AE" w14:textId="77777777" w:rsidR="007D7A7F" w:rsidRDefault="00000000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22A5CDB">
          <v:shape id="_x0000_s1040" type="#_x0000_t202" style="position:absolute;left:0;text-align:left;margin-left:154.5pt;margin-top:31pt;width:66.25pt;height:70.7pt;z-index:251674624" strokecolor="white">
            <v:textbox>
              <w:txbxContent>
                <w:p w14:paraId="1FDFB372" w14:textId="77777777" w:rsidR="007D7A7F" w:rsidRPr="00D378E1" w:rsidRDefault="007D7A7F" w:rsidP="007D7A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Номера предл.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37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 текста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E391C45">
          <v:shape id="_x0000_s1039" type="#_x0000_t202" style="position:absolute;left:0;text-align:left;margin-left:59.55pt;margin-top:27.2pt;width:55.1pt;height:57.95pt;z-index:251673600" strokecolor="white">
            <v:textbox style="mso-next-textbox:#_x0000_s1039">
              <w:txbxContent>
                <w:p w14:paraId="1B0DF46B" w14:textId="77777777" w:rsidR="007D7A7F" w:rsidRPr="00D378E1" w:rsidRDefault="007D7A7F" w:rsidP="007D7A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Цитата из текста</w:t>
                  </w:r>
                </w:p>
              </w:txbxContent>
            </v:textbox>
          </v:shape>
        </w:pict>
      </w:r>
    </w:p>
    <w:p w14:paraId="0EF7F368" w14:textId="77777777" w:rsidR="007D7A7F" w:rsidRDefault="00000000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2FFE4D52">
          <v:shape id="_x0000_s1042" type="#_x0000_t202" style="position:absolute;left:0;text-align:left;margin-left:333.05pt;margin-top:13.85pt;width:83.5pt;height:60.1pt;z-index:251676672" strokecolor="white">
            <v:textbox>
              <w:txbxContent>
                <w:p w14:paraId="4FF28359" w14:textId="77777777" w:rsidR="007D7A7F" w:rsidRPr="00D378E1" w:rsidRDefault="007D7A7F" w:rsidP="007D7A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думаю, по-моему, мне кажется…</w:t>
                  </w:r>
                </w:p>
              </w:txbxContent>
            </v:textbox>
          </v:shape>
        </w:pict>
      </w:r>
      <w:r w:rsidR="007D7A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41883D" w14:textId="77777777" w:rsidR="007D7A7F" w:rsidRDefault="007D7A7F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14737D" w14:textId="77777777" w:rsidR="007D7A7F" w:rsidRDefault="007D7A7F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59F4865" w14:textId="34F60647" w:rsidR="007D7A7F" w:rsidRDefault="007D7A7F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вопрос: стоит ли строить такую схему, если есть традиционный план сочинения-рассуждения?  Вспомним, что форма содержательна.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четко показывает главенствующее положение тезиса в сочинении,  вытекающие из него аргументы, основанные на примерах из текста и приводящие к закономерному выводу. На практике «рыба»-рассуждение обычно остается без головы. Например, на уроке литературы ученику предлагается сравнить две дуэли – в «Капитанской дочке» и в «Евгении Онегине». Он сразу бодро начинает: «Дуэль Гринева и Швабрина произошла…», даже не делая попытки  сформулировать тезис, объясняющий, для чего понадобилось сравнивать данные эпизоды.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легко создается на интерактивной доске с помощью инструмента «произвольные фигуры». При анализе текста, служащего отправной точкой для сочинения, схема наполняется конкретным содержанием. Превращение полученного «скелета» в полноценное сочинение – это самостоятельное творчество, от которого мы и не должны освобождать ученика. Для обобщающего повторения теоретического материала удобен </w:t>
      </w:r>
      <w:proofErr w:type="spellStart"/>
      <w:r w:rsidRPr="006217F6">
        <w:rPr>
          <w:rFonts w:ascii="Times New Roman" w:hAnsi="Times New Roman" w:cs="Times New Roman"/>
          <w:b/>
          <w:sz w:val="28"/>
          <w:szCs w:val="28"/>
        </w:rPr>
        <w:t>денотатный</w:t>
      </w:r>
      <w:proofErr w:type="spellEnd"/>
      <w:r w:rsidRPr="006217F6">
        <w:rPr>
          <w:rFonts w:ascii="Times New Roman" w:hAnsi="Times New Roman" w:cs="Times New Roman"/>
          <w:b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870">
        <w:rPr>
          <w:rFonts w:ascii="Times New Roman" w:hAnsi="Times New Roman" w:cs="Times New Roman"/>
          <w:sz w:val="28"/>
          <w:szCs w:val="28"/>
        </w:rPr>
        <w:t>Денотатный</w:t>
      </w:r>
      <w:proofErr w:type="spellEnd"/>
      <w:r w:rsidRPr="00A11870">
        <w:rPr>
          <w:rFonts w:ascii="Times New Roman" w:hAnsi="Times New Roman" w:cs="Times New Roman"/>
          <w:sz w:val="28"/>
          <w:szCs w:val="28"/>
        </w:rPr>
        <w:t xml:space="preserve"> граф - [от лат. </w:t>
      </w:r>
      <w:proofErr w:type="spellStart"/>
      <w:r w:rsidRPr="00A11870">
        <w:rPr>
          <w:rFonts w:ascii="Times New Roman" w:hAnsi="Times New Roman" w:cs="Times New Roman"/>
          <w:sz w:val="28"/>
          <w:szCs w:val="28"/>
        </w:rPr>
        <w:t>denoto</w:t>
      </w:r>
      <w:proofErr w:type="spellEnd"/>
      <w:r w:rsidRPr="00A11870">
        <w:rPr>
          <w:rFonts w:ascii="Times New Roman" w:hAnsi="Times New Roman" w:cs="Times New Roman"/>
          <w:sz w:val="28"/>
          <w:szCs w:val="28"/>
        </w:rPr>
        <w:t xml:space="preserve"> — обозначаю и греч. — пишу] — способ вычленения существенных признаков ключевого понятия. </w:t>
      </w:r>
      <w:r>
        <w:rPr>
          <w:rFonts w:ascii="Times New Roman" w:hAnsi="Times New Roman" w:cs="Times New Roman"/>
          <w:sz w:val="28"/>
          <w:szCs w:val="28"/>
        </w:rPr>
        <w:t xml:space="preserve"> Создание такой схемы предполагает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F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11870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1870">
        <w:rPr>
          <w:rFonts w:ascii="Times New Roman" w:hAnsi="Times New Roman" w:cs="Times New Roman"/>
          <w:sz w:val="28"/>
          <w:szCs w:val="28"/>
        </w:rPr>
        <w:t>ыделение ключевого слова или словосочетания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1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F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11870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11870">
        <w:rPr>
          <w:rFonts w:ascii="Times New Roman" w:hAnsi="Times New Roman" w:cs="Times New Roman"/>
          <w:sz w:val="28"/>
          <w:szCs w:val="28"/>
        </w:rPr>
        <w:t>ередование имени и глагола в графе (глагол выражает движение от понятия к его существенному признаку)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1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FE5">
        <w:rPr>
          <w:rFonts w:ascii="Times New Roman" w:hAnsi="Times New Roman" w:cs="Times New Roman"/>
          <w:sz w:val="28"/>
          <w:szCs w:val="28"/>
        </w:rPr>
        <w:t xml:space="preserve">  </w:t>
      </w:r>
      <w:r w:rsidRPr="00A11870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1870">
        <w:rPr>
          <w:rFonts w:ascii="Times New Roman" w:hAnsi="Times New Roman" w:cs="Times New Roman"/>
          <w:sz w:val="28"/>
          <w:szCs w:val="28"/>
        </w:rPr>
        <w:t>робление ключевого слова по мере построения графа на слова — "веточки"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1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F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1870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1870">
        <w:rPr>
          <w:rFonts w:ascii="Times New Roman" w:hAnsi="Times New Roman" w:cs="Times New Roman"/>
          <w:sz w:val="28"/>
          <w:szCs w:val="28"/>
        </w:rPr>
        <w:t>оотнесение каждого слова — "веточки" с ключевым словом с целью исключения каких-либо несоответствий, противоречий и т.д.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Примером может служить граф, созданный для повторения видов сказуемых. Понятие «сказуемое» соотносится с его функциями - </w:t>
      </w:r>
      <w:r w:rsidRPr="00D21592">
        <w:rPr>
          <w:rFonts w:ascii="Times New Roman" w:hAnsi="Times New Roman" w:cs="Times New Roman"/>
          <w:b/>
          <w:sz w:val="28"/>
          <w:szCs w:val="28"/>
        </w:rPr>
        <w:t>зависит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1592">
        <w:rPr>
          <w:rFonts w:ascii="Times New Roman" w:hAnsi="Times New Roman" w:cs="Times New Roman"/>
          <w:b/>
          <w:sz w:val="28"/>
          <w:szCs w:val="28"/>
        </w:rPr>
        <w:t>обозначает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1592">
        <w:rPr>
          <w:rFonts w:ascii="Times New Roman" w:hAnsi="Times New Roman" w:cs="Times New Roman"/>
          <w:b/>
          <w:sz w:val="28"/>
          <w:szCs w:val="28"/>
        </w:rPr>
        <w:t>выражает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1592">
        <w:rPr>
          <w:rFonts w:ascii="Times New Roman" w:hAnsi="Times New Roman" w:cs="Times New Roman"/>
          <w:b/>
          <w:sz w:val="28"/>
          <w:szCs w:val="28"/>
        </w:rPr>
        <w:t>отвечает</w:t>
      </w:r>
      <w:r>
        <w:rPr>
          <w:rFonts w:ascii="Times New Roman" w:hAnsi="Times New Roman" w:cs="Times New Roman"/>
          <w:sz w:val="28"/>
          <w:szCs w:val="28"/>
        </w:rPr>
        <w:t xml:space="preserve"> на вопросы, </w:t>
      </w:r>
      <w:r w:rsidRPr="00D21592">
        <w:rPr>
          <w:rFonts w:ascii="Times New Roman" w:hAnsi="Times New Roman" w:cs="Times New Roman"/>
          <w:b/>
          <w:sz w:val="28"/>
          <w:szCs w:val="28"/>
        </w:rPr>
        <w:t>бывает</w:t>
      </w:r>
      <w:r>
        <w:rPr>
          <w:rFonts w:ascii="Times New Roman" w:hAnsi="Times New Roman" w:cs="Times New Roman"/>
          <w:sz w:val="28"/>
          <w:szCs w:val="28"/>
        </w:rPr>
        <w:t xml:space="preserve">. Каждый глагол соотносится с именем, выражающим суть функции: зависит </w:t>
      </w:r>
      <w:r w:rsidRPr="00D21592">
        <w:rPr>
          <w:rFonts w:ascii="Times New Roman" w:hAnsi="Times New Roman" w:cs="Times New Roman"/>
          <w:b/>
          <w:sz w:val="28"/>
          <w:szCs w:val="28"/>
        </w:rPr>
        <w:t>от подлежащего</w:t>
      </w:r>
      <w:r>
        <w:rPr>
          <w:rFonts w:ascii="Times New Roman" w:hAnsi="Times New Roman" w:cs="Times New Roman"/>
          <w:sz w:val="28"/>
          <w:szCs w:val="28"/>
        </w:rPr>
        <w:t xml:space="preserve">, обозначает </w:t>
      </w:r>
      <w:r w:rsidRPr="00D21592">
        <w:rPr>
          <w:rFonts w:ascii="Times New Roman" w:hAnsi="Times New Roman" w:cs="Times New Roman"/>
          <w:b/>
          <w:sz w:val="28"/>
          <w:szCs w:val="28"/>
        </w:rPr>
        <w:t>признак или действие подлежащего</w:t>
      </w:r>
      <w:r>
        <w:rPr>
          <w:rFonts w:ascii="Times New Roman" w:hAnsi="Times New Roman" w:cs="Times New Roman"/>
          <w:sz w:val="28"/>
          <w:szCs w:val="28"/>
        </w:rPr>
        <w:t xml:space="preserve"> и т. д. От глагола </w:t>
      </w:r>
      <w:r w:rsidRPr="00D21592">
        <w:rPr>
          <w:rFonts w:ascii="Times New Roman" w:hAnsi="Times New Roman" w:cs="Times New Roman"/>
          <w:b/>
          <w:sz w:val="28"/>
          <w:szCs w:val="28"/>
        </w:rPr>
        <w:t>бывает</w:t>
      </w:r>
      <w:r>
        <w:rPr>
          <w:rFonts w:ascii="Times New Roman" w:hAnsi="Times New Roman" w:cs="Times New Roman"/>
          <w:sz w:val="28"/>
          <w:szCs w:val="28"/>
        </w:rPr>
        <w:t xml:space="preserve"> отходят две «веточки» - </w:t>
      </w:r>
      <w:r w:rsidRPr="00D21592">
        <w:rPr>
          <w:rFonts w:ascii="Times New Roman" w:hAnsi="Times New Roman" w:cs="Times New Roman"/>
          <w:b/>
          <w:sz w:val="28"/>
          <w:szCs w:val="28"/>
        </w:rPr>
        <w:t>простое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21592">
        <w:rPr>
          <w:rFonts w:ascii="Times New Roman" w:hAnsi="Times New Roman" w:cs="Times New Roman"/>
          <w:b/>
          <w:sz w:val="28"/>
          <w:szCs w:val="28"/>
        </w:rPr>
        <w:t>составное</w:t>
      </w:r>
      <w:r>
        <w:rPr>
          <w:rFonts w:ascii="Times New Roman" w:hAnsi="Times New Roman" w:cs="Times New Roman"/>
          <w:sz w:val="28"/>
          <w:szCs w:val="28"/>
        </w:rPr>
        <w:t xml:space="preserve">; простое </w:t>
      </w:r>
      <w:r w:rsidRPr="00D21592">
        <w:rPr>
          <w:rFonts w:ascii="Times New Roman" w:hAnsi="Times New Roman" w:cs="Times New Roman"/>
          <w:b/>
          <w:sz w:val="28"/>
          <w:szCs w:val="28"/>
        </w:rPr>
        <w:t>может быть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D21592">
        <w:rPr>
          <w:rFonts w:ascii="Times New Roman" w:hAnsi="Times New Roman" w:cs="Times New Roman"/>
          <w:b/>
          <w:sz w:val="28"/>
          <w:szCs w:val="28"/>
        </w:rPr>
        <w:t>глагольным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составное  </w:t>
      </w:r>
      <w:r w:rsidRPr="00D21592">
        <w:rPr>
          <w:rFonts w:ascii="Times New Roman" w:hAnsi="Times New Roman" w:cs="Times New Roman"/>
          <w:b/>
          <w:sz w:val="28"/>
          <w:szCs w:val="28"/>
        </w:rPr>
        <w:t>может</w:t>
      </w:r>
      <w:proofErr w:type="gramEnd"/>
      <w:r w:rsidRPr="00D21592">
        <w:rPr>
          <w:rFonts w:ascii="Times New Roman" w:hAnsi="Times New Roman" w:cs="Times New Roman"/>
          <w:b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92">
        <w:rPr>
          <w:rFonts w:ascii="Times New Roman" w:hAnsi="Times New Roman" w:cs="Times New Roman"/>
          <w:b/>
          <w:sz w:val="28"/>
          <w:szCs w:val="28"/>
        </w:rPr>
        <w:t>глагольным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21592">
        <w:rPr>
          <w:rFonts w:ascii="Times New Roman" w:hAnsi="Times New Roman" w:cs="Times New Roman"/>
          <w:b/>
          <w:sz w:val="28"/>
          <w:szCs w:val="28"/>
        </w:rPr>
        <w:t>именным</w:t>
      </w:r>
      <w:r>
        <w:rPr>
          <w:rFonts w:ascii="Times New Roman" w:hAnsi="Times New Roman" w:cs="Times New Roman"/>
          <w:sz w:val="28"/>
          <w:szCs w:val="28"/>
        </w:rPr>
        <w:t xml:space="preserve">… Виды сказуемого можно представить как отдельные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денотатные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графы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перейти к ним по гиперссылке. По гиперссылке можно перейти к примерам, показывающим, допустим, способы выражения сказуемых. </w:t>
      </w:r>
    </w:p>
    <w:p w14:paraId="6AA91731" w14:textId="77777777" w:rsidR="007D7A7F" w:rsidRDefault="007D7A7F" w:rsidP="00792F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такой </w:t>
      </w:r>
      <w:r w:rsidRPr="00D21592">
        <w:rPr>
          <w:rFonts w:ascii="Times New Roman" w:hAnsi="Times New Roman" w:cs="Times New Roman"/>
          <w:b/>
          <w:sz w:val="28"/>
          <w:szCs w:val="28"/>
        </w:rPr>
        <w:t xml:space="preserve">многослойный граф </w:t>
      </w:r>
      <w:r>
        <w:rPr>
          <w:rFonts w:ascii="Times New Roman" w:hAnsi="Times New Roman" w:cs="Times New Roman"/>
          <w:sz w:val="28"/>
          <w:szCs w:val="28"/>
        </w:rPr>
        <w:t>– чисто компьютерное детище. Его разумнее всего создавать при прохождении данной темы, а потом использовать при повторении.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 одна из новых технологий не является универсальной, гарантирующей высокий результат. Очень хорошо, что у учителя есть выбор и технические возможности реализации новых идей. Только новые формы работы не должны свалиться как снег на голову учащимся во втором полугодии девятого класса. Подготовка к ГИА предполагает планомерную работу на протяжении всего среднего звена обучения.</w:t>
      </w:r>
    </w:p>
    <w:p w14:paraId="4D8CCE3C" w14:textId="77777777" w:rsidR="00B42EAE" w:rsidRDefault="00B42EAE" w:rsidP="00792FE5"/>
    <w:sectPr w:rsidR="00B42EAE" w:rsidSect="00B4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A7F"/>
    <w:rsid w:val="00790559"/>
    <w:rsid w:val="00792FE5"/>
    <w:rsid w:val="007D7A7F"/>
    <w:rsid w:val="00AA456E"/>
    <w:rsid w:val="00B42EAE"/>
    <w:rsid w:val="00C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7"/>
        <o:r id="V:Rule3" type="connector" idref="#_x0000_s1031"/>
        <o:r id="V:Rule4" type="connector" idref="#_x0000_s1032"/>
        <o:r id="V:Rule5" type="connector" idref="#_x0000_s1038"/>
        <o:r id="V:Rule6" type="connector" idref="#_x0000_s1033"/>
        <o:r id="V:Rule7" type="connector" idref="#_x0000_s1029"/>
      </o:rules>
    </o:shapelayout>
  </w:shapeDefaults>
  <w:decimalSymbol w:val=","/>
  <w:listSeparator w:val=";"/>
  <w14:docId w14:val="03D9354E"/>
  <w15:docId w15:val="{0598A3BB-D8EC-49CF-B297-B4AEB9BD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2012-12-04T16:26:00Z</dcterms:created>
  <dcterms:modified xsi:type="dcterms:W3CDTF">2026-04-10T18:47:00Z</dcterms:modified>
</cp:coreProperties>
</file>