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CD07" w14:textId="77777777" w:rsidR="002405D6" w:rsidRDefault="002405D6" w:rsidP="002405D6">
      <w:r>
        <w:t>Формирование логического мышления у дошкольников посредством игровой деятельности</w:t>
      </w:r>
    </w:p>
    <w:p w14:paraId="4B64B965" w14:textId="77777777" w:rsidR="002405D6" w:rsidRDefault="002405D6" w:rsidP="002405D6">
      <w:r>
        <w:t>Актуальность формирования логических мыслительных операций в дошкольном возрасте обусловлена требованиями к познавательному развитию ребенка и к формированию предпосылок учебной деятельности. В практике дошкольного образования задача развития мышления нередко сводится к выполнению отдельных «логических заданий», однако устойчивые способы умственных действий формируются эффективнее в деятельности, имеющей для ребенка личностный смысл и внутреннюю мотивацию.</w:t>
      </w:r>
    </w:p>
    <w:p w14:paraId="1787A47A" w14:textId="77777777" w:rsidR="002405D6" w:rsidRDefault="002405D6" w:rsidP="002405D6">
      <w:r>
        <w:t>Теоретические основания: логические мыслительные операции и их проявления у дошкольников</w:t>
      </w:r>
    </w:p>
    <w:p w14:paraId="085F157E" w14:textId="49C723EC" w:rsidR="002405D6" w:rsidRDefault="002405D6" w:rsidP="002405D6">
      <w:r>
        <w:t xml:space="preserve">Логические мыслительные операции в дошкольном возрасте целесообразно понимать как способы умственных действий, обеспечивающие выделение признаков, установление отношений и преобразование информации в процессе решения задач, доступных ребенку в наглядной и речевой формах </w:t>
      </w:r>
    </w:p>
    <w:p w14:paraId="15578C9D" w14:textId="77777777" w:rsidR="002405D6" w:rsidRDefault="002405D6" w:rsidP="002405D6">
      <w:r>
        <w:t>Для периода 4–7 лет ключевыми являются следующие операции.</w:t>
      </w:r>
    </w:p>
    <w:p w14:paraId="341A81EE" w14:textId="77777777" w:rsidR="002405D6" w:rsidRDefault="002405D6" w:rsidP="002405D6">
      <w:r>
        <w:t>Сравнение. Проявляется в умении находить сходство и различие объектов по одному или нескольким признакам; является базой для последующей классификации и обобщения.</w:t>
      </w:r>
    </w:p>
    <w:p w14:paraId="77F754B5" w14:textId="238B9167" w:rsidR="002405D6" w:rsidRDefault="002405D6" w:rsidP="002405D6">
      <w:r>
        <w:t xml:space="preserve">Анализ и синтез. Анализ включает выделение частей, признаков и условий задачи; синтез — объединение элементов в целое (например, при сборке модели по образцу или восстановлении целого по фрагментам) </w:t>
      </w:r>
    </w:p>
    <w:p w14:paraId="6679AE5F" w14:textId="501E9ECD" w:rsidR="002405D6" w:rsidRDefault="002405D6" w:rsidP="002405D6">
      <w:r>
        <w:t xml:space="preserve">Классификация. Заключается в группировке объектов по основанию (родовому признаку) и в распределении по классам. Существенный показатель развития — способность удерживать основание классификации и объяснять его словами </w:t>
      </w:r>
    </w:p>
    <w:p w14:paraId="65234DD9" w14:textId="0C52BC09" w:rsidR="002405D6" w:rsidRDefault="002405D6" w:rsidP="002405D6">
      <w:r>
        <w:t xml:space="preserve">Сериация (упорядочивание). Выражается в построении ряда по возрастанию или убыванию признака (длина, высота, ширина, интенсивность тона и т. д.). Данная операция тесно связана с формированием представлений о последовательности и закономерности </w:t>
      </w:r>
    </w:p>
    <w:p w14:paraId="166E67C9" w14:textId="77777777" w:rsidR="002405D6" w:rsidRDefault="002405D6" w:rsidP="002405D6">
      <w:r>
        <w:t>Обобщение. Проявляется в умении выделять общий признак группы и называть ее родовым словом («овощи», «транспорт», «мебель»). Важным является перенос обобщения на новый материал.</w:t>
      </w:r>
    </w:p>
    <w:p w14:paraId="2490375A" w14:textId="25EE27C3" w:rsidR="002405D6" w:rsidRDefault="002405D6" w:rsidP="002405D6">
      <w:r>
        <w:t xml:space="preserve">Установление причинно-следственных связей и элементы умозаключения. В дошкольном возрасте это прежде всего построение объяснений по типу «потому что…», прогнозирование результата действия («если сделать так, то получится…») и принятие решения на основе условий </w:t>
      </w:r>
    </w:p>
    <w:p w14:paraId="12AEAD8F" w14:textId="3C781CC9" w:rsidR="002405D6" w:rsidRDefault="002405D6" w:rsidP="002405D6">
      <w:r>
        <w:t>Возрастная специфика состоит в том, что логические операции развиваются в единстве с речью, регуляцией поведения и практическими действиями. Поэтому продуктивной является организация условий, в которых ребенок не «выполняет упражнение», а решает значимую задачу, требующую мыслительных действий.</w:t>
      </w:r>
    </w:p>
    <w:p w14:paraId="3AAFA020" w14:textId="66F526A8" w:rsidR="002405D6" w:rsidRDefault="002405D6" w:rsidP="002405D6">
      <w:r>
        <w:t>Методологические ориентиры: почему игра является оптимальной средой формирования логических операций</w:t>
      </w:r>
    </w:p>
    <w:p w14:paraId="7E9EB93F" w14:textId="22E23AB9" w:rsidR="002405D6" w:rsidRDefault="002405D6" w:rsidP="002405D6">
      <w:r>
        <w:t>Мотивационно-смысловой компонент. Игра обеспечивает внутреннюю мотивацию: ребенок принимает цель как свою, а логическая операция становится средством достижения цели. Такой механизм согласуется с деятельностным подходом: развитие психических процессов происходит через включение в деятельность, где действие имеет смысл и результат</w:t>
      </w:r>
    </w:p>
    <w:p w14:paraId="2A35ACFC" w14:textId="741F9588" w:rsidR="002405D6" w:rsidRDefault="002405D6" w:rsidP="002405D6">
      <w:r>
        <w:t xml:space="preserve">Правило, как основа произвольности и логического контроля. Игровое правило требует удерживать условие, контролировать соответствие результата заданному основанию, исправлять </w:t>
      </w:r>
      <w:r>
        <w:lastRenderedPageBreak/>
        <w:t xml:space="preserve">ошибки. Это формирует элементы самопроверки и рефлексии, значимые для будущей учебной деятельности </w:t>
      </w:r>
    </w:p>
    <w:p w14:paraId="683A0634" w14:textId="6B003687" w:rsidR="002405D6" w:rsidRDefault="002405D6" w:rsidP="002405D6">
      <w:r>
        <w:t xml:space="preserve">Предметно-практическое действие как опора для логических операций. Для дошкольника логические операции наиболее доступны при опоре на действие с предметом (переложить, разложить, построить, сопоставить) и наглядность. Игра естественным образом включает манипуляции с материалом, моделирование и экспериментирование, создавая условия перехода от наглядно-действенного к более обобщенному способу решения </w:t>
      </w:r>
    </w:p>
    <w:p w14:paraId="150CDDBF" w14:textId="69BF69F4" w:rsidR="002405D6" w:rsidRDefault="002405D6" w:rsidP="002405D6">
      <w:r>
        <w:t xml:space="preserve">Речевое опосредование. Игровая коммуникация побуждает ребенка объяснять: «почему так», «по какому правилу», «как проверить». Речь становится инструментом оформления логических связей, а это ключевое условие развития логического мышления </w:t>
      </w:r>
    </w:p>
    <w:p w14:paraId="076DDEA1" w14:textId="6F50AEDF" w:rsidR="002405D6" w:rsidRDefault="002405D6" w:rsidP="002405D6">
      <w:r>
        <w:t>Педагогические условия эффективной организации игр, формирующих логические операции</w:t>
      </w:r>
    </w:p>
    <w:p w14:paraId="03D1419D" w14:textId="201960C0" w:rsidR="002405D6" w:rsidRDefault="002405D6" w:rsidP="002405D6">
      <w:r>
        <w:t>На основании анализа психолого-педагогических подходов и требований к познавательному развитию в ДОО можно выделить следующие условия: скрытая дидактическая цель в игровом замысле, вариативность правил и смена позиции ребенка, рефлексивные вопросы взрослого, индивидуализация сложности в рамках общей игры, наблюдательная диагностика способа действия.</w:t>
      </w:r>
    </w:p>
    <w:p w14:paraId="515CE336" w14:textId="08A17314" w:rsidR="002405D6" w:rsidRDefault="002405D6" w:rsidP="002405D6">
      <w:r>
        <w:t>Ниже приведены примеры игр, не требующих цветовой дифференциации как единственного основания (важно для печати и для детей, испытывающих трудности цветоразличения). Основания подбираются преимущественно по форме, размеру, количеству, назначению, фактуре, символам.</w:t>
      </w:r>
    </w:p>
    <w:p w14:paraId="6244084F" w14:textId="34C88B20" w:rsidR="002405D6" w:rsidRDefault="002405D6" w:rsidP="002405D6">
      <w:r>
        <w:t>Формирование сравнения. Игра «Паспорт предмета».</w:t>
      </w:r>
    </w:p>
    <w:p w14:paraId="7977162D" w14:textId="0C8E21B2" w:rsidR="002405D6" w:rsidRDefault="002405D6" w:rsidP="002405D6">
      <w:r>
        <w:t>Материал: набор геометрических фигур из картона (круг, квадрат, треугольник) разных размеров, карточки-«паспорта» с условными обозначениями (форма и размер).</w:t>
      </w:r>
    </w:p>
    <w:p w14:paraId="13967B18" w14:textId="43AF5FB0" w:rsidR="002405D6" w:rsidRDefault="002405D6" w:rsidP="002405D6">
      <w:r>
        <w:t>Ход: ребенку нужно подобрать фигуру, соответствующую «паспорту», и объяснить выбор: «Это квадрат, потому что 4 угла; он большой, потому что больше остальных». Операции: сравнение по признаку, выделение существенного признака, речевое объяснение [6, с. 58–60].</w:t>
      </w:r>
    </w:p>
    <w:p w14:paraId="19EFE255" w14:textId="39F6BB5B" w:rsidR="002405D6" w:rsidRDefault="002405D6" w:rsidP="002405D6">
      <w:r>
        <w:t>Анализ и синтез. Игра «Мастерская по чертежу».</w:t>
      </w:r>
    </w:p>
    <w:p w14:paraId="4E86BE1A" w14:textId="497E526C" w:rsidR="002405D6" w:rsidRDefault="002405D6" w:rsidP="002405D6">
      <w:r>
        <w:t>Материал: конструктор, простые «чертежи» (черно-белые схемы из 5–8 элементов).</w:t>
      </w:r>
    </w:p>
    <w:p w14:paraId="513C2BD2" w14:textId="0E2CD433" w:rsidR="002405D6" w:rsidRDefault="002405D6" w:rsidP="002405D6">
      <w:r>
        <w:t>Ход: ребенок анализирует схему (какие детали и в каком порядке нужны), затем синтезирует конструкцию. Усложнение: часть элементов «лишние»; ребенок должен отобрать необходимые (анализ условия).</w:t>
      </w:r>
    </w:p>
    <w:p w14:paraId="0C69EBF6" w14:textId="77777777" w:rsidR="002405D6" w:rsidRDefault="002405D6" w:rsidP="002405D6">
      <w:r>
        <w:t>Операции: анализ условия, синтез, контроль соответствия образцу.</w:t>
      </w:r>
    </w:p>
    <w:p w14:paraId="568DF995" w14:textId="77777777" w:rsidR="002405D6" w:rsidRDefault="002405D6" w:rsidP="002405D6"/>
    <w:p w14:paraId="3F421B41" w14:textId="68D56FA2" w:rsidR="002405D6" w:rsidRDefault="002405D6" w:rsidP="002405D6">
      <w:r>
        <w:t>Классификация и обобщение. Игра «Склад и отделы».</w:t>
      </w:r>
    </w:p>
    <w:p w14:paraId="6A626402" w14:textId="5F288226" w:rsidR="002405D6" w:rsidRDefault="002405D6" w:rsidP="002405D6">
      <w:r>
        <w:t>Материал: карточки с изображениями предметов (посуда, одежда, мебель, транспорт), таблички «Отдел 1», «Отдел 2» и т. д. (без опоры на цвет).</w:t>
      </w:r>
    </w:p>
    <w:p w14:paraId="5BA399CF" w14:textId="77777777" w:rsidR="002405D6" w:rsidRDefault="002405D6" w:rsidP="002405D6">
      <w:r>
        <w:t>Ход: ребенок распределяет карточки по отделам и проговаривает основание: «Это мебель, потому что стоит в комнате и на ней сидят/кладут вещи». Усложнение: предложить ребенку придумать собственное основание группировки (например, «что нужно на кухне», «что нужно на улице») и объяснить, почему так.</w:t>
      </w:r>
    </w:p>
    <w:p w14:paraId="2E50886C" w14:textId="77777777" w:rsidR="002405D6" w:rsidRDefault="002405D6" w:rsidP="002405D6"/>
    <w:p w14:paraId="628E5220" w14:textId="04C6598C" w:rsidR="002405D6" w:rsidRDefault="002405D6" w:rsidP="002405D6">
      <w:r>
        <w:t xml:space="preserve">Операции: классификация, обобщение, выбор основания, аргументация </w:t>
      </w:r>
    </w:p>
    <w:p w14:paraId="08F18CFD" w14:textId="77777777" w:rsidR="002405D6" w:rsidRDefault="002405D6" w:rsidP="002405D6"/>
    <w:p w14:paraId="4FD7E53A" w14:textId="4865FD0A" w:rsidR="002405D6" w:rsidRDefault="002405D6" w:rsidP="002405D6">
      <w:r>
        <w:t>Сериация. Игра «Лесенка».</w:t>
      </w:r>
    </w:p>
    <w:p w14:paraId="1734A73D" w14:textId="0BA956C8" w:rsidR="002405D6" w:rsidRDefault="002405D6" w:rsidP="002405D6">
      <w:r>
        <w:t>Материал: полоски бумаги разной длины (черно-белые), одинаковой ширины.</w:t>
      </w:r>
    </w:p>
    <w:p w14:paraId="5A00834F" w14:textId="77777777" w:rsidR="002405D6" w:rsidRDefault="002405D6" w:rsidP="002405D6">
      <w:r>
        <w:t>Ход: построить «лесенку» от самой короткой к самой длинной; затем восстановить порядок после намеренного нарушения педагогом. Операции: сериация, сравнение, самопроверка.</w:t>
      </w:r>
    </w:p>
    <w:p w14:paraId="60BA57B9" w14:textId="77777777" w:rsidR="002405D6" w:rsidRDefault="002405D6" w:rsidP="002405D6"/>
    <w:p w14:paraId="6C46F29B" w14:textId="7A72EA94" w:rsidR="002405D6" w:rsidRDefault="002405D6" w:rsidP="002405D6">
      <w:r>
        <w:t>Заключение</w:t>
      </w:r>
    </w:p>
    <w:p w14:paraId="52E59A64" w14:textId="78D61D17" w:rsidR="00AA1BDB" w:rsidRDefault="002405D6" w:rsidP="002405D6">
      <w:r>
        <w:t>Игра в дошкольном возрасте выступает не только формой организации детской активности, но и методологически обоснованной основой формирования логических мыслительных операций. Ее развивающий потенциал обусловлен сочетанием внутренней мотивации, принятия правил, предметно-практической опоры и речевого опосредования. При целенаправленной педагогической организации (скрытая дидактическая цель, поэтапное усложнение, вариативность правил, рефлексивные вопросы, индивидуализация и наблюдательная диагностика) игровая деятельность обеспечивает развитие сравнения, анализа, синтеза, классификации, сериации, обобщения и причинно-следственных связей у детей 4–7 лет, что повышает качество познавательного развития и способствует формированию предпосылок учебной деятельности в соответствии с задачами дошкольного образования.</w:t>
      </w:r>
    </w:p>
    <w:sectPr w:rsidR="00AA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97"/>
    <w:rsid w:val="002405D6"/>
    <w:rsid w:val="003B1CA0"/>
    <w:rsid w:val="003B2852"/>
    <w:rsid w:val="00601797"/>
    <w:rsid w:val="00AA1BDB"/>
    <w:rsid w:val="00D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F411"/>
  <w15:chartTrackingRefBased/>
  <w15:docId w15:val="{3232F4FA-DD0C-4367-B766-761AE958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802">
          <w:marLeft w:val="0"/>
          <w:marRight w:val="0"/>
          <w:marTop w:val="0"/>
          <w:marBottom w:val="0"/>
          <w:divBdr>
            <w:top w:val="single" w:sz="2" w:space="0" w:color="121212"/>
            <w:left w:val="single" w:sz="2" w:space="0" w:color="121212"/>
            <w:bottom w:val="single" w:sz="2" w:space="0" w:color="121212"/>
            <w:right w:val="single" w:sz="6" w:space="0" w:color="121212"/>
          </w:divBdr>
          <w:divsChild>
            <w:div w:id="758522149">
              <w:marLeft w:val="0"/>
              <w:marRight w:val="0"/>
              <w:marTop w:val="0"/>
              <w:marBottom w:val="0"/>
              <w:divBdr>
                <w:top w:val="single" w:sz="2" w:space="31" w:color="E5E5E5"/>
                <w:left w:val="single" w:sz="2" w:space="31" w:color="E5E5E5"/>
                <w:bottom w:val="single" w:sz="2" w:space="31" w:color="E5E5E5"/>
                <w:right w:val="single" w:sz="2" w:space="31" w:color="E5E5E5"/>
              </w:divBdr>
              <w:divsChild>
                <w:div w:id="185279114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060712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8842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18899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664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</w:divsChild>
                    </w:div>
                    <w:div w:id="936253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5254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9730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3378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484417">
              <w:marLeft w:val="0"/>
              <w:marRight w:val="0"/>
              <w:marTop w:val="0"/>
              <w:marBottom w:val="0"/>
              <w:divBdr>
                <w:top w:val="single" w:sz="6" w:space="31" w:color="121212"/>
                <w:left w:val="single" w:sz="2" w:space="31" w:color="121212"/>
                <w:bottom w:val="single" w:sz="6" w:space="31" w:color="121212"/>
                <w:right w:val="single" w:sz="2" w:space="31" w:color="121212"/>
              </w:divBdr>
              <w:divsChild>
                <w:div w:id="629164274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312224015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  <w:div w:id="100520924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145614628">
                  <w:marLeft w:val="0"/>
                  <w:marRight w:val="0"/>
                  <w:marTop w:val="0"/>
                  <w:marBottom w:val="0"/>
                  <w:divBdr>
                    <w:top w:val="single" w:sz="6" w:space="31" w:color="121212"/>
                    <w:left w:val="single" w:sz="2" w:space="31" w:color="121212"/>
                    <w:bottom w:val="single" w:sz="6" w:space="31" w:color="121212"/>
                    <w:right w:val="single" w:sz="2" w:space="31" w:color="121212"/>
                  </w:divBdr>
                  <w:divsChild>
                    <w:div w:id="216938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  <w:div w:id="1924876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</w:divsChild>
                </w:div>
              </w:divsChild>
            </w:div>
          </w:divsChild>
        </w:div>
        <w:div w:id="2060787995">
          <w:marLeft w:val="0"/>
          <w:marRight w:val="-15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2026-02-16T05:42:00Z</dcterms:created>
  <dcterms:modified xsi:type="dcterms:W3CDTF">2026-02-16T06:10:00Z</dcterms:modified>
</cp:coreProperties>
</file>