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672" w:rsidRDefault="00543A41" w:rsidP="00037672">
      <w:pPr>
        <w:jc w:val="center"/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</w:pPr>
      <w:bookmarkStart w:id="0" w:name="_GoBack"/>
      <w:r w:rsidRPr="00B75197"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  <w:t>Разработка учебных</w:t>
      </w:r>
      <w:r w:rsidR="00B43DAD"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  <w:t xml:space="preserve"> </w:t>
      </w:r>
      <w:r w:rsidR="003B1D26"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  <w:t>(</w:t>
      </w:r>
      <w:proofErr w:type="spellStart"/>
      <w:r w:rsidR="003B1D26"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  <w:t>внеучебных</w:t>
      </w:r>
      <w:proofErr w:type="spellEnd"/>
      <w:r w:rsidR="003B1D26"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  <w:t>)</w:t>
      </w:r>
      <w:r w:rsidRPr="00B75197"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  <w:t xml:space="preserve"> ситуаций на </w:t>
      </w:r>
      <w:r w:rsidR="00037672" w:rsidRPr="00B75197"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  <w:t>о</w:t>
      </w:r>
      <w:r w:rsidRPr="00B75197">
        <w:rPr>
          <w:rFonts w:ascii="Times New Roman" w:hAnsi="Times New Roman" w:cs="Times New Roman"/>
          <w:b/>
          <w:bCs/>
          <w:color w:val="4E2800"/>
          <w:sz w:val="28"/>
          <w:szCs w:val="28"/>
          <w:shd w:val="clear" w:color="auto" w:fill="FFFFFF"/>
        </w:rPr>
        <w:t>снове геоинформационных карт</w:t>
      </w:r>
    </w:p>
    <w:bookmarkEnd w:id="0"/>
    <w:p w:rsidR="004A37CA" w:rsidRDefault="004A37CA" w:rsidP="000376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226F">
        <w:rPr>
          <w:rFonts w:ascii="Times New Roman" w:hAnsi="Times New Roman"/>
          <w:sz w:val="28"/>
          <w:szCs w:val="28"/>
        </w:rPr>
        <w:t xml:space="preserve">Выступление </w:t>
      </w:r>
      <w:r>
        <w:rPr>
          <w:rFonts w:ascii="Times New Roman" w:hAnsi="Times New Roman"/>
          <w:sz w:val="28"/>
          <w:szCs w:val="28"/>
        </w:rPr>
        <w:t>руководителя МО учителей математики, информатики и физики</w:t>
      </w:r>
    </w:p>
    <w:p w:rsidR="004A37CA" w:rsidRPr="00B75197" w:rsidRDefault="004A37CA" w:rsidP="00037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Беляковой О.В.)</w:t>
      </w:r>
    </w:p>
    <w:p w:rsidR="00B75197" w:rsidRPr="00B75197" w:rsidRDefault="00037672" w:rsidP="0003767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актуальным для школы является комплекс задач связанных с</w:t>
      </w:r>
      <w:r w:rsidR="00B75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5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формированием информационной культуры обучающихся, которым предстоит жить и работать в современном обществе с развитой сетевой коммуникационной инфраструктурой, обеспечивающей быстрый доступ к информации, ее получение и использование. Это обусловлено интенсивным внедрением компьютера во все сферы человеческой деятельности. Поэтому актуальность использования ИКТ при обучении школьников бесспорна. Важным методическим принципом применения информационных и коммуникационных технологий является их совместимость с традиционными формами обучения.</w:t>
      </w:r>
    </w:p>
    <w:p w:rsidR="00B75197" w:rsidRPr="004A37CA" w:rsidRDefault="00B75197" w:rsidP="00B75197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Мозг человека (в контексте процессов восприятия, запоминания, преобразования информации и т.п.) работает с систематизированной информацией. Процесс запоминания проходит намного эффективнее, если человеку удается рационально структурировать получаемую информацию. </w:t>
      </w:r>
    </w:p>
    <w:p w:rsidR="00B75197" w:rsidRPr="004A37CA" w:rsidRDefault="00B75197" w:rsidP="00B75197">
      <w:pPr>
        <w:shd w:val="clear" w:color="auto" w:fill="FFFFFF"/>
        <w:spacing w:after="120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В литературе рассматриваются четыре группы приемов активизации познавательной деятельности учащихся: приемы интенсификации, </w:t>
      </w:r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приемы визуализации учебной информации</w:t>
      </w:r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приемы, направленные на формирование мыслительных умений высокого уровня (анализ, синтез, оценивание), интерактивные приемы.</w:t>
      </w:r>
    </w:p>
    <w:p w:rsidR="00B75197" w:rsidRPr="004A37CA" w:rsidRDefault="00B75197" w:rsidP="00B75197">
      <w:pPr>
        <w:shd w:val="clear" w:color="auto" w:fill="FFFFFF"/>
        <w:spacing w:after="120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При использовании разных способов активизации познавательной деятельности решаются общие педагогические задачи:</w:t>
      </w:r>
    </w:p>
    <w:p w:rsidR="00B75197" w:rsidRPr="003B1D26" w:rsidRDefault="00B75197" w:rsidP="00B75197">
      <w:pPr>
        <w:pStyle w:val="a4"/>
        <w:numPr>
          <w:ilvl w:val="0"/>
          <w:numId w:val="1"/>
        </w:numPr>
        <w:shd w:val="clear" w:color="auto" w:fill="FFFFFF"/>
        <w:spacing w:after="24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увеличить долю самостоятельной работы учащихся в процессе обучения;</w:t>
      </w:r>
    </w:p>
    <w:p w:rsidR="00B75197" w:rsidRPr="003B1D26" w:rsidRDefault="00B75197" w:rsidP="00B75197">
      <w:pPr>
        <w:pStyle w:val="a4"/>
        <w:numPr>
          <w:ilvl w:val="0"/>
          <w:numId w:val="1"/>
        </w:numPr>
        <w:shd w:val="clear" w:color="auto" w:fill="FFFFFF"/>
        <w:spacing w:after="24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сделать познавательную деятельность более творческой, исследовательской;</w:t>
      </w:r>
    </w:p>
    <w:p w:rsidR="00B75197" w:rsidRPr="003B1D26" w:rsidRDefault="00B75197" w:rsidP="00B75197">
      <w:pPr>
        <w:pStyle w:val="a4"/>
        <w:numPr>
          <w:ilvl w:val="0"/>
          <w:numId w:val="1"/>
        </w:numPr>
        <w:shd w:val="clear" w:color="auto" w:fill="FFFFFF"/>
        <w:spacing w:after="24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сформировать у учащихся навыки критического мышления;</w:t>
      </w:r>
    </w:p>
    <w:p w:rsidR="00B75197" w:rsidRPr="003B1D26" w:rsidRDefault="00B75197" w:rsidP="00B75197">
      <w:pPr>
        <w:pStyle w:val="a4"/>
        <w:numPr>
          <w:ilvl w:val="0"/>
          <w:numId w:val="1"/>
        </w:numPr>
        <w:shd w:val="clear" w:color="auto" w:fill="FFFFFF"/>
        <w:spacing w:after="24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сформировать у учащихся умение учиться;</w:t>
      </w:r>
    </w:p>
    <w:p w:rsidR="00B75197" w:rsidRPr="003B1D26" w:rsidRDefault="00B75197" w:rsidP="00B75197">
      <w:pPr>
        <w:pStyle w:val="a4"/>
        <w:numPr>
          <w:ilvl w:val="0"/>
          <w:numId w:val="1"/>
        </w:numPr>
        <w:shd w:val="clear" w:color="auto" w:fill="FFFFFF"/>
        <w:spacing w:after="24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сформировать коммуникативные умения</w:t>
      </w:r>
      <w:proofErr w:type="gramStart"/>
      <w:r w:rsidRPr="003B1D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B1D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направленные на работу в команде.</w:t>
      </w:r>
    </w:p>
    <w:p w:rsidR="00F1200B" w:rsidRDefault="00037672" w:rsidP="00037672">
      <w:pPr>
        <w:rPr>
          <w:rFonts w:ascii="Arial" w:eastAsia="Times New Roman" w:hAnsi="Arial" w:cs="Arial"/>
          <w:color w:val="000000"/>
        </w:rPr>
      </w:pPr>
      <w:r w:rsidRPr="00B43DAD">
        <w:rPr>
          <w:rFonts w:ascii="Times New Roman" w:eastAsia="Times New Roman" w:hAnsi="Times New Roman" w:cs="Times New Roman"/>
          <w:color w:val="000000"/>
          <w:sz w:val="28"/>
        </w:rPr>
        <w:t xml:space="preserve">В условиях современного общества все более важным становится формирование восприятия целостной, системной картины информационных процессов в обществе, природе и познании, усиление </w:t>
      </w:r>
      <w:proofErr w:type="spellStart"/>
      <w:r w:rsidRPr="00B43DAD"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 w:rsidRPr="00B43DAD">
        <w:rPr>
          <w:rFonts w:ascii="Times New Roman" w:eastAsia="Times New Roman" w:hAnsi="Times New Roman" w:cs="Times New Roman"/>
          <w:color w:val="000000"/>
          <w:sz w:val="28"/>
        </w:rPr>
        <w:t xml:space="preserve"> связей</w:t>
      </w:r>
      <w:r w:rsidRPr="00A3412A">
        <w:rPr>
          <w:rFonts w:ascii="Arial" w:eastAsia="Times New Roman" w:hAnsi="Arial" w:cs="Arial"/>
          <w:color w:val="000000"/>
        </w:rPr>
        <w:t xml:space="preserve">. </w:t>
      </w:r>
      <w:r w:rsidR="00F1200B">
        <w:rPr>
          <w:rFonts w:ascii="Arial" w:eastAsia="Times New Roman" w:hAnsi="Arial" w:cs="Arial"/>
          <w:color w:val="000000"/>
        </w:rPr>
        <w:t xml:space="preserve">  </w:t>
      </w:r>
    </w:p>
    <w:p w:rsidR="00911B15" w:rsidRPr="004A37CA" w:rsidRDefault="00F1200B" w:rsidP="00F120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картографических проектов для обработки и распространения информации активно применяется, когда необходимо наглядно и доступно представить какие-либо данные в привязке к их географическому расположению. </w:t>
      </w:r>
    </w:p>
    <w:p w:rsidR="00037672" w:rsidRPr="004A37CA" w:rsidRDefault="00037672" w:rsidP="00037672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Геоинформационные технологии предоставляют новые методы и средства обработки информации, обеспечивающие высокую наглядность отображения </w:t>
      </w:r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разнородной информации, мощность и удобство инструментария для анализа реальности. </w:t>
      </w:r>
    </w:p>
    <w:p w:rsidR="00F1200B" w:rsidRPr="004A37CA" w:rsidRDefault="00F1200B" w:rsidP="00F1200B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Google</w:t>
      </w:r>
      <w:proofErr w:type="spellEnd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Maps</w:t>
      </w:r>
      <w:proofErr w:type="spellEnd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Engine</w:t>
      </w:r>
      <w:proofErr w:type="spellEnd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Lite</w:t>
      </w:r>
      <w:proofErr w:type="spellEnd"/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— это бесплатный онлайновый сервис, который позволяет всем пользователям на основе карт </w:t>
      </w:r>
      <w:proofErr w:type="spellStart"/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Maps</w:t>
      </w:r>
      <w:proofErr w:type="spellEnd"/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создавать свои собственные карты, загружать и редактировать различные данные, сохранять их и делиться в сети интернет. </w:t>
      </w:r>
    </w:p>
    <w:p w:rsidR="00F1200B" w:rsidRPr="004A37CA" w:rsidRDefault="00F1200B" w:rsidP="00F1200B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1200B" w:rsidRPr="004A37CA" w:rsidRDefault="004A37CA" w:rsidP="00F1200B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pacing w:after="330" w:line="27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 w:rsidRPr="004A37C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49052E14" wp14:editId="66C57F25">
            <wp:simplePos x="0" y="0"/>
            <wp:positionH relativeFrom="column">
              <wp:posOffset>3941445</wp:posOffset>
            </wp:positionH>
            <wp:positionV relativeFrom="paragraph">
              <wp:posOffset>14605</wp:posOffset>
            </wp:positionV>
            <wp:extent cx="2575560" cy="1877060"/>
            <wp:effectExtent l="0" t="0" r="0" b="0"/>
            <wp:wrapSquare wrapText="bothSides"/>
            <wp:docPr id="1" name="Рисунок 1" descr="Google Maps Engine Li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gle Maps Engine Li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00B" w:rsidRPr="004A37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Фрагмент</w:t>
      </w:r>
      <w:r w:rsidR="00F1200B" w:rsidRPr="004A37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F1200B" w:rsidRPr="004A37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интерфейса</w:t>
      </w:r>
      <w:r w:rsidR="00F1200B" w:rsidRPr="004A37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Google Maps Engine Lite</w:t>
      </w:r>
    </w:p>
    <w:p w:rsidR="00F1200B" w:rsidRPr="004A37CA" w:rsidRDefault="004A37CA" w:rsidP="00F1200B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pacing w:after="330" w:line="33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7C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41AB8C07" wp14:editId="6D27BD5C">
            <wp:simplePos x="0" y="0"/>
            <wp:positionH relativeFrom="column">
              <wp:posOffset>-202565</wp:posOffset>
            </wp:positionH>
            <wp:positionV relativeFrom="paragraph">
              <wp:posOffset>2043430</wp:posOffset>
            </wp:positionV>
            <wp:extent cx="2581910" cy="1653540"/>
            <wp:effectExtent l="0" t="0" r="0" b="0"/>
            <wp:wrapSquare wrapText="bothSides"/>
            <wp:docPr id="2" name="Рисунок 2" descr="Google Maps Engine 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Maps Engine Li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00B"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открытия главной страницы сервиса вас встретит окно с предложением создать новую карту или открыть уже существующую. После этого мы попадаем на полотно карты, хорошо нам знакомое по онлайновому сервису </w:t>
      </w:r>
      <w:proofErr w:type="spellStart"/>
      <w:r w:rsidR="00F1200B"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="00F1200B"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200B"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Maps</w:t>
      </w:r>
      <w:proofErr w:type="spellEnd"/>
      <w:r w:rsidR="00F1200B"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Ее внешний вид можно выбрать из нескольких предустановленных тем, в том числе вид со спутника, политическая карта, физическая и так далее.</w:t>
      </w:r>
    </w:p>
    <w:p w:rsidR="00F1200B" w:rsidRPr="004A37CA" w:rsidRDefault="00F1200B" w:rsidP="00F1200B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pacing w:after="330" w:line="27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 w:rsidRPr="004A37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Фрагмент</w:t>
      </w:r>
      <w:r w:rsidRPr="004A37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4A37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интерфейса</w:t>
      </w:r>
      <w:r w:rsidRPr="004A37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Google Maps Engine Lite</w:t>
      </w:r>
    </w:p>
    <w:p w:rsidR="00F1200B" w:rsidRPr="004A37CA" w:rsidRDefault="00F1200B" w:rsidP="00F1200B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pacing w:after="330" w:line="33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Добавить свою информацию на карту мы можем с помощью специальной панели инструментов, расположенной поверх карты. Здесь есть выбор режима нанесения меток или линий, причем если начало нарисованной вами линии будет совпадать с ее концом, то получится полигональная область с однородной заливкой. Каждому объекту на карте можно дать название и соответствующее описание, а в настройках можно активировать отображение этих данных прямо на карте. </w:t>
      </w:r>
    </w:p>
    <w:p w:rsidR="00F1200B" w:rsidRPr="004A37CA" w:rsidRDefault="00F1200B" w:rsidP="00F1200B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Google</w:t>
      </w:r>
      <w:proofErr w:type="spellEnd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Maps</w:t>
      </w:r>
      <w:proofErr w:type="spellEnd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Engine</w:t>
      </w:r>
      <w:proofErr w:type="spellEnd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37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Lite</w:t>
      </w:r>
      <w:proofErr w:type="spellEnd"/>
      <w:r w:rsidRPr="004A37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является очень простым и доступным инструментом, с помощью которого пользователи практически любого уровня подготовки могут визуализировать важные данные в привязке к картам и схемам местности. </w:t>
      </w:r>
    </w:p>
    <w:p w:rsidR="004A37CA" w:rsidRPr="004A37CA" w:rsidRDefault="004A37CA" w:rsidP="000376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0C4B" w:rsidRPr="004A37CA" w:rsidRDefault="00700C4B" w:rsidP="000376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Мною была разработана </w:t>
      </w:r>
      <w:proofErr w:type="spellStart"/>
      <w:r w:rsidRPr="004A37CA">
        <w:rPr>
          <w:rFonts w:ascii="Times New Roman" w:hAnsi="Times New Roman" w:cs="Times New Roman"/>
          <w:color w:val="000000" w:themeColor="text1"/>
          <w:sz w:val="28"/>
          <w:szCs w:val="28"/>
        </w:rPr>
        <w:t>внеучебная</w:t>
      </w:r>
      <w:proofErr w:type="spellEnd"/>
      <w:r w:rsidRPr="004A3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ситуация </w:t>
      </w:r>
      <w:r w:rsidRPr="004A37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Зимние Олимпийские игры с 1920-2020гг</w:t>
      </w:r>
      <w:r w:rsidRPr="004A37CA">
        <w:rPr>
          <w:rFonts w:ascii="Times New Roman" w:hAnsi="Times New Roman" w:cs="Times New Roman"/>
          <w:color w:val="000000" w:themeColor="text1"/>
          <w:sz w:val="28"/>
          <w:szCs w:val="28"/>
        </w:rPr>
        <w:t>, связанная с программой «Формирование здорового образа жизни в классном коллективе» и посвящена проведению зимних олимпийских игр   в Сочи</w:t>
      </w:r>
    </w:p>
    <w:p w:rsidR="00700C4B" w:rsidRPr="004A37CA" w:rsidRDefault="00700C4B" w:rsidP="00700C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3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854A23" w:rsidRDefault="00854A23" w:rsidP="00700C4B">
      <w:pPr>
        <w:pStyle w:val="a5"/>
        <w:spacing w:before="0" w:beforeAutospacing="0" w:after="0" w:afterAutospacing="0"/>
        <w:ind w:firstLine="105"/>
        <w:jc w:val="both"/>
        <w:rPr>
          <w:color w:val="FF0000"/>
          <w:sz w:val="28"/>
          <w:szCs w:val="28"/>
        </w:rPr>
      </w:pPr>
      <w:r w:rsidRPr="00854A23">
        <w:rPr>
          <w:rFonts w:ascii="Arial" w:hAnsi="Arial" w:cs="Arial"/>
          <w:b/>
          <w:color w:val="000000" w:themeColor="text1"/>
          <w:u w:val="single"/>
        </w:rPr>
        <w:t>Проблемный вопрос:</w:t>
      </w:r>
      <w:r w:rsidRPr="00854A23">
        <w:rPr>
          <w:color w:val="000000" w:themeColor="text1"/>
          <w:sz w:val="28"/>
          <w:szCs w:val="28"/>
        </w:rPr>
        <w:t xml:space="preserve"> </w:t>
      </w:r>
      <w:r w:rsidRPr="00854A23">
        <w:rPr>
          <w:color w:val="FF0000"/>
          <w:sz w:val="28"/>
          <w:szCs w:val="28"/>
        </w:rPr>
        <w:t>Объясните причины того, что  в истории проведения зимних олимпиад есть промежуток, когда олимпиады не проводились</w:t>
      </w:r>
      <w:r>
        <w:rPr>
          <w:color w:val="FF0000"/>
          <w:sz w:val="28"/>
          <w:szCs w:val="28"/>
        </w:rPr>
        <w:t>.</w:t>
      </w:r>
    </w:p>
    <w:p w:rsidR="00854A23" w:rsidRPr="00854A23" w:rsidRDefault="00854A23" w:rsidP="00700C4B">
      <w:pPr>
        <w:pStyle w:val="a5"/>
        <w:spacing w:before="0" w:beforeAutospacing="0" w:after="0" w:afterAutospacing="0"/>
        <w:ind w:firstLine="105"/>
        <w:jc w:val="both"/>
        <w:rPr>
          <w:color w:val="FF0000"/>
          <w:sz w:val="28"/>
          <w:szCs w:val="28"/>
        </w:rPr>
      </w:pPr>
    </w:p>
    <w:p w:rsidR="00037672" w:rsidRPr="004A37CA" w:rsidRDefault="00FF181D" w:rsidP="00700C4B">
      <w:pPr>
        <w:pStyle w:val="a5"/>
        <w:spacing w:before="0" w:beforeAutospacing="0" w:after="0" w:afterAutospacing="0"/>
        <w:ind w:firstLine="105"/>
        <w:jc w:val="both"/>
        <w:rPr>
          <w:color w:val="000000" w:themeColor="text1"/>
          <w:sz w:val="28"/>
          <w:szCs w:val="28"/>
        </w:rPr>
      </w:pPr>
      <w:r w:rsidRPr="004A37CA">
        <w:rPr>
          <w:color w:val="000000" w:themeColor="text1"/>
          <w:sz w:val="28"/>
          <w:szCs w:val="28"/>
        </w:rPr>
        <w:t>Рекомендации для учащихся,</w:t>
      </w:r>
    </w:p>
    <w:p w:rsidR="00FF181D" w:rsidRPr="004A37CA" w:rsidRDefault="00FF181D" w:rsidP="00FF181D">
      <w:pPr>
        <w:pStyle w:val="a5"/>
        <w:numPr>
          <w:ilvl w:val="0"/>
          <w:numId w:val="7"/>
        </w:numPr>
        <w:spacing w:before="120" w:beforeAutospacing="0" w:after="0" w:afterAutospacing="0"/>
        <w:ind w:left="805" w:hanging="357"/>
        <w:jc w:val="both"/>
        <w:rPr>
          <w:color w:val="000000" w:themeColor="text1"/>
          <w:sz w:val="28"/>
          <w:szCs w:val="28"/>
        </w:rPr>
      </w:pPr>
      <w:r w:rsidRPr="004A37CA">
        <w:rPr>
          <w:color w:val="000000" w:themeColor="text1"/>
          <w:sz w:val="28"/>
          <w:szCs w:val="28"/>
        </w:rPr>
        <w:t>Выявите принципы, лежащие в основе выбора города и страны для проведения олимпиады,</w:t>
      </w:r>
    </w:p>
    <w:p w:rsidR="00FF181D" w:rsidRPr="004A37CA" w:rsidRDefault="00FF181D" w:rsidP="00FF181D">
      <w:pPr>
        <w:pStyle w:val="a5"/>
        <w:numPr>
          <w:ilvl w:val="0"/>
          <w:numId w:val="7"/>
        </w:numPr>
        <w:spacing w:before="120" w:beforeAutospacing="0" w:after="0" w:afterAutospacing="0"/>
        <w:ind w:left="805" w:hanging="357"/>
        <w:jc w:val="both"/>
        <w:rPr>
          <w:color w:val="000000" w:themeColor="text1"/>
          <w:sz w:val="28"/>
          <w:szCs w:val="28"/>
        </w:rPr>
      </w:pPr>
      <w:r w:rsidRPr="004A37CA">
        <w:rPr>
          <w:color w:val="000000" w:themeColor="text1"/>
          <w:sz w:val="28"/>
          <w:szCs w:val="28"/>
        </w:rPr>
        <w:t>Проведите экспертизу состояния готовности проведения олимпиады в Сочи,</w:t>
      </w:r>
    </w:p>
    <w:p w:rsidR="00FF181D" w:rsidRPr="004A37CA" w:rsidRDefault="00FF181D" w:rsidP="00FF181D">
      <w:pPr>
        <w:pStyle w:val="a5"/>
        <w:numPr>
          <w:ilvl w:val="0"/>
          <w:numId w:val="7"/>
        </w:numPr>
        <w:spacing w:before="120" w:beforeAutospacing="0" w:after="0" w:afterAutospacing="0"/>
        <w:ind w:left="805" w:hanging="357"/>
        <w:jc w:val="both"/>
        <w:rPr>
          <w:color w:val="000000" w:themeColor="text1"/>
          <w:sz w:val="28"/>
          <w:szCs w:val="28"/>
        </w:rPr>
      </w:pPr>
      <w:r w:rsidRPr="004A37CA">
        <w:rPr>
          <w:color w:val="000000" w:themeColor="text1"/>
          <w:sz w:val="28"/>
          <w:szCs w:val="28"/>
        </w:rPr>
        <w:t>Расположите в определённом порядке</w:t>
      </w:r>
      <w:r w:rsidR="00B43DAD" w:rsidRPr="004A37CA">
        <w:rPr>
          <w:color w:val="000000" w:themeColor="text1"/>
          <w:sz w:val="28"/>
          <w:szCs w:val="28"/>
        </w:rPr>
        <w:t xml:space="preserve"> </w:t>
      </w:r>
      <w:r w:rsidRPr="004A37CA">
        <w:rPr>
          <w:color w:val="000000" w:themeColor="text1"/>
          <w:sz w:val="28"/>
          <w:szCs w:val="28"/>
        </w:rPr>
        <w:t xml:space="preserve">  города и страны проведения зимних олимпиад,</w:t>
      </w:r>
    </w:p>
    <w:p w:rsidR="00FF181D" w:rsidRPr="004A37CA" w:rsidRDefault="00FF181D" w:rsidP="00FF181D">
      <w:pPr>
        <w:pStyle w:val="a5"/>
        <w:numPr>
          <w:ilvl w:val="0"/>
          <w:numId w:val="7"/>
        </w:numPr>
        <w:spacing w:before="120" w:beforeAutospacing="0" w:after="0" w:afterAutospacing="0"/>
        <w:ind w:left="805" w:hanging="357"/>
        <w:jc w:val="both"/>
        <w:rPr>
          <w:color w:val="000000" w:themeColor="text1"/>
          <w:sz w:val="28"/>
          <w:szCs w:val="28"/>
        </w:rPr>
      </w:pPr>
      <w:r w:rsidRPr="004A37CA">
        <w:rPr>
          <w:color w:val="000000" w:themeColor="text1"/>
          <w:sz w:val="28"/>
          <w:szCs w:val="28"/>
        </w:rPr>
        <w:t xml:space="preserve">Разработайте и проведите презентацию о странах - участников,   спортсменов и видов спорта. </w:t>
      </w:r>
    </w:p>
    <w:p w:rsidR="00FF181D" w:rsidRDefault="00FF181D" w:rsidP="00FF181D">
      <w:pPr>
        <w:pStyle w:val="a5"/>
        <w:numPr>
          <w:ilvl w:val="0"/>
          <w:numId w:val="7"/>
        </w:numPr>
        <w:spacing w:before="120" w:beforeAutospacing="0" w:after="0" w:afterAutospacing="0"/>
        <w:ind w:left="805" w:hanging="357"/>
        <w:jc w:val="both"/>
        <w:rPr>
          <w:color w:val="000000" w:themeColor="text1"/>
          <w:sz w:val="28"/>
          <w:szCs w:val="28"/>
        </w:rPr>
      </w:pPr>
      <w:r w:rsidRPr="004A37CA">
        <w:rPr>
          <w:color w:val="000000" w:themeColor="text1"/>
          <w:sz w:val="28"/>
          <w:szCs w:val="28"/>
        </w:rPr>
        <w:t>Выскажите критические суждения о возможности получения более большего количества медалей   Россией в Сочи</w:t>
      </w:r>
    </w:p>
    <w:p w:rsidR="00854A23" w:rsidRPr="004A37CA" w:rsidRDefault="00854A23" w:rsidP="00854A23">
      <w:pPr>
        <w:pStyle w:val="a5"/>
        <w:spacing w:before="120" w:beforeAutospacing="0" w:after="0" w:afterAutospacing="0"/>
        <w:ind w:left="448"/>
        <w:jc w:val="both"/>
        <w:rPr>
          <w:color w:val="000000" w:themeColor="text1"/>
          <w:sz w:val="28"/>
          <w:szCs w:val="28"/>
        </w:rPr>
      </w:pPr>
    </w:p>
    <w:p w:rsidR="00FF181D" w:rsidRPr="004A37CA" w:rsidRDefault="00FF181D" w:rsidP="00B43D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37CA">
        <w:rPr>
          <w:rFonts w:ascii="Arial" w:hAnsi="Arial" w:cs="Arial"/>
          <w:color w:val="000000" w:themeColor="text1"/>
          <w:shd w:val="clear" w:color="auto" w:fill="CCCCCC"/>
        </w:rPr>
        <w:t>Критерии оценивания результатов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2711"/>
        <w:gridCol w:w="2798"/>
        <w:gridCol w:w="2165"/>
      </w:tblGrid>
      <w:tr w:rsidR="004A37CA" w:rsidRPr="004A37CA" w:rsidTr="00854A23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240" w:lineRule="auto"/>
              <w:ind w:right="-135" w:hanging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3 балла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240" w:lineRule="auto"/>
              <w:ind w:right="-135" w:hanging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 балла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240" w:lineRule="auto"/>
              <w:ind w:right="-795" w:hanging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4A37CA" w:rsidRPr="004A37CA" w:rsidTr="00854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right="-135" w:firstLine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Сбор данных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right="-135" w:firstLine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Собраны достаточные данные и записаны они аккуратно.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right="-135" w:firstLine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Данные собраны с небольшими ошибками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right="-135" w:firstLine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Данных собрано мало или записаны они неаккуратно.</w:t>
            </w:r>
          </w:p>
        </w:tc>
      </w:tr>
      <w:tr w:rsidR="004A37CA" w:rsidRPr="004A37CA" w:rsidTr="00854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Представление данных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firstLine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аккуратно представляют данные и ранжируют их порядок..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firstLin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представляют данные распределенные, но с несколькими ошибками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left="120" w:right="60" w:firstLine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представляют неполные данные и вводят читателей в заблуждение</w:t>
            </w:r>
          </w:p>
        </w:tc>
      </w:tr>
      <w:tr w:rsidR="004A37CA" w:rsidRPr="004A37CA" w:rsidTr="00854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Заключения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Данные поддерживают заключения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Данные частично поддерживают заключения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hideMark/>
          </w:tcPr>
          <w:p w:rsidR="00FF181D" w:rsidRPr="004A37CA" w:rsidRDefault="00FF181D" w:rsidP="00FF181D">
            <w:pPr>
              <w:spacing w:after="0" w:line="0" w:lineRule="atLeast"/>
              <w:ind w:firstLine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Представлены заключения, которые никак не связанные с данными</w:t>
            </w:r>
          </w:p>
        </w:tc>
      </w:tr>
    </w:tbl>
    <w:p w:rsidR="00FF181D" w:rsidRPr="004A37CA" w:rsidRDefault="00FF181D" w:rsidP="00FF181D">
      <w:pPr>
        <w:rPr>
          <w:color w:val="000000" w:themeColor="text1"/>
        </w:rPr>
      </w:pPr>
    </w:p>
    <w:p w:rsidR="00FF181D" w:rsidRDefault="00B43DAD" w:rsidP="00FF181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-2540</wp:posOffset>
            </wp:positionV>
            <wp:extent cx="3388360" cy="1905000"/>
            <wp:effectExtent l="19050" t="0" r="254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81D">
        <w:rPr>
          <w:noProof/>
        </w:rPr>
        <w:drawing>
          <wp:inline distT="0" distB="0" distL="0" distR="0">
            <wp:extent cx="2473474" cy="1714500"/>
            <wp:effectExtent l="19050" t="0" r="3026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29" cy="1715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51A" w:rsidRPr="00B43DAD" w:rsidRDefault="001B151A" w:rsidP="001B151A">
      <w:pPr>
        <w:rPr>
          <w:rFonts w:ascii="Times New Roman" w:hAnsi="Times New Roman" w:cs="Times New Roman"/>
          <w:sz w:val="28"/>
          <w:szCs w:val="28"/>
        </w:rPr>
      </w:pPr>
      <w:r w:rsidRPr="00B43DAD">
        <w:rPr>
          <w:rFonts w:ascii="Times New Roman" w:hAnsi="Times New Roman" w:cs="Times New Roman"/>
          <w:sz w:val="28"/>
          <w:szCs w:val="28"/>
        </w:rPr>
        <w:t xml:space="preserve">В результате работы была составлена </w:t>
      </w:r>
      <w:r w:rsidRPr="00B43DAD">
        <w:rPr>
          <w:rFonts w:ascii="Times New Roman" w:hAnsi="Times New Roman" w:cs="Times New Roman"/>
          <w:sz w:val="28"/>
          <w:szCs w:val="28"/>
        </w:rPr>
        <w:lastRenderedPageBreak/>
        <w:t>карта, на которой были отмечены все города, в которых проходили зимние олимпийские игры за 100 лет</w:t>
      </w:r>
      <w:r w:rsidR="00854A23">
        <w:rPr>
          <w:rFonts w:ascii="Times New Roman" w:hAnsi="Times New Roman" w:cs="Times New Roman"/>
          <w:sz w:val="28"/>
          <w:szCs w:val="28"/>
        </w:rPr>
        <w:t>.</w:t>
      </w:r>
    </w:p>
    <w:p w:rsidR="00FF181D" w:rsidRPr="00B43DAD" w:rsidRDefault="00B43DAD" w:rsidP="001B151A">
      <w:pPr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488950</wp:posOffset>
            </wp:positionV>
            <wp:extent cx="3181350" cy="2352675"/>
            <wp:effectExtent l="1905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51A" w:rsidRPr="00B43DAD">
        <w:rPr>
          <w:rFonts w:ascii="Times New Roman" w:hAnsi="Times New Roman" w:cs="Times New Roman"/>
          <w:sz w:val="28"/>
          <w:szCs w:val="28"/>
        </w:rPr>
        <w:t xml:space="preserve">В продолжении этой работы мы воспользовались еще </w:t>
      </w:r>
      <w:proofErr w:type="gramStart"/>
      <w:r w:rsidR="001B151A" w:rsidRPr="00B43DAD">
        <w:rPr>
          <w:rFonts w:ascii="Times New Roman" w:hAnsi="Times New Roman" w:cs="Times New Roman"/>
          <w:sz w:val="28"/>
          <w:szCs w:val="28"/>
        </w:rPr>
        <w:t xml:space="preserve">одним  </w:t>
      </w:r>
      <w:r w:rsidR="001B151A" w:rsidRPr="00F1200B">
        <w:rPr>
          <w:rFonts w:ascii="Times New Roman" w:eastAsia="Times New Roman" w:hAnsi="Times New Roman" w:cs="Times New Roman"/>
          <w:color w:val="262626"/>
          <w:sz w:val="28"/>
          <w:szCs w:val="28"/>
        </w:rPr>
        <w:t>онлайновы</w:t>
      </w:r>
      <w:r w:rsidR="001B151A" w:rsidRPr="00B43DAD">
        <w:rPr>
          <w:rFonts w:ascii="Times New Roman" w:eastAsia="Times New Roman" w:hAnsi="Times New Roman" w:cs="Times New Roman"/>
          <w:color w:val="262626"/>
          <w:sz w:val="28"/>
          <w:szCs w:val="28"/>
        </w:rPr>
        <w:t>м</w:t>
      </w:r>
      <w:proofErr w:type="gramEnd"/>
      <w:r w:rsidR="001B151A" w:rsidRPr="00F120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сервис</w:t>
      </w:r>
      <w:r w:rsidR="001B151A" w:rsidRPr="00B43DAD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ом –   </w:t>
      </w:r>
      <w:proofErr w:type="spellStart"/>
      <w:r w:rsidR="001B151A" w:rsidRPr="00B43DAD">
        <w:rPr>
          <w:rFonts w:ascii="Times New Roman" w:eastAsia="Times New Roman" w:hAnsi="Times New Roman" w:cs="Times New Roman"/>
          <w:color w:val="262626"/>
          <w:sz w:val="28"/>
          <w:szCs w:val="28"/>
        </w:rPr>
        <w:t>dipity</w:t>
      </w:r>
      <w:proofErr w:type="spellEnd"/>
      <w:r w:rsidR="001B151A" w:rsidRPr="00B43DAD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лента времени</w:t>
      </w:r>
    </w:p>
    <w:p w:rsidR="001B151A" w:rsidRDefault="001B151A" w:rsidP="001B151A">
      <w:r>
        <w:rPr>
          <w:noProof/>
        </w:rPr>
        <w:drawing>
          <wp:inline distT="0" distB="0" distL="0" distR="0">
            <wp:extent cx="3057525" cy="2343150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817" cy="234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51A" w:rsidRPr="00500A13" w:rsidRDefault="00500A13" w:rsidP="001B151A">
      <w:pPr>
        <w:rPr>
          <w:rFonts w:ascii="Times New Roman" w:hAnsi="Times New Roman" w:cs="Times New Roman"/>
          <w:sz w:val="32"/>
        </w:rPr>
      </w:pPr>
      <w:r w:rsidRPr="00500A13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В отличие от обычной бумажной карты, электронная карта, созданная в ГИС, содержит скрытую информацию, которую можно «активизировать» по необходимости. ГИС хранит информацию о реальном мире в виде набора тематических слоев, которые объединены на основе географического положения. </w:t>
      </w:r>
      <w:r w:rsidR="00854A23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</w:p>
    <w:sectPr w:rsidR="001B151A" w:rsidRPr="00500A13" w:rsidSect="004A37CA">
      <w:pgSz w:w="11906" w:h="16838"/>
      <w:pgMar w:top="993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A5A"/>
    <w:multiLevelType w:val="multilevel"/>
    <w:tmpl w:val="3FA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C5A1A"/>
    <w:multiLevelType w:val="hybridMultilevel"/>
    <w:tmpl w:val="E8B059A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A501F32"/>
    <w:multiLevelType w:val="multilevel"/>
    <w:tmpl w:val="D880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96060"/>
    <w:multiLevelType w:val="multilevel"/>
    <w:tmpl w:val="10C2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C5680"/>
    <w:multiLevelType w:val="multilevel"/>
    <w:tmpl w:val="5280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571BA"/>
    <w:multiLevelType w:val="multilevel"/>
    <w:tmpl w:val="6D5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B1EC2"/>
    <w:multiLevelType w:val="hybridMultilevel"/>
    <w:tmpl w:val="79EA7E7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41"/>
    <w:rsid w:val="00037672"/>
    <w:rsid w:val="000C5B80"/>
    <w:rsid w:val="001B151A"/>
    <w:rsid w:val="00251D11"/>
    <w:rsid w:val="003B1D26"/>
    <w:rsid w:val="004A37CA"/>
    <w:rsid w:val="00500A13"/>
    <w:rsid w:val="00543A41"/>
    <w:rsid w:val="00700C4B"/>
    <w:rsid w:val="00854A23"/>
    <w:rsid w:val="00911B15"/>
    <w:rsid w:val="00B43DAD"/>
    <w:rsid w:val="00B75197"/>
    <w:rsid w:val="00F1200B"/>
    <w:rsid w:val="00F22C88"/>
    <w:rsid w:val="00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F51D6-1A0B-4749-9FB7-8E0E5704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7672"/>
  </w:style>
  <w:style w:type="character" w:styleId="a3">
    <w:name w:val="Hyperlink"/>
    <w:basedOn w:val="a0"/>
    <w:uiPriority w:val="99"/>
    <w:semiHidden/>
    <w:unhideWhenUsed/>
    <w:rsid w:val="000376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519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1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1200B"/>
    <w:rPr>
      <w:b/>
      <w:bCs/>
    </w:rPr>
  </w:style>
  <w:style w:type="paragraph" w:customStyle="1" w:styleId="wp-caption-text">
    <w:name w:val="wp-caption-text"/>
    <w:basedOn w:val="a"/>
    <w:rsid w:val="00F1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00B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00A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4299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456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5112619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06709745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80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5638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4329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828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608">
          <w:marLeft w:val="384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931">
          <w:marLeft w:val="384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784">
          <w:marLeft w:val="384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560">
          <w:marLeft w:val="384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862">
          <w:marLeft w:val="384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hyperlink" Target="https://mapsengine.google.com/m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Оксана</cp:lastModifiedBy>
  <cp:revision>2</cp:revision>
  <cp:lastPrinted>2014-03-23T11:36:00Z</cp:lastPrinted>
  <dcterms:created xsi:type="dcterms:W3CDTF">2026-02-15T12:24:00Z</dcterms:created>
  <dcterms:modified xsi:type="dcterms:W3CDTF">2026-02-15T12:24:00Z</dcterms:modified>
</cp:coreProperties>
</file>