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Конспект коррекционно-развивающего занятия</w:t>
      </w:r>
    </w:p>
    <w:p>
      <w:r>
        <w:rPr>
          <w:b/>
        </w:rPr>
        <w:t xml:space="preserve">Тема: </w:t>
      </w:r>
      <w:r>
        <w:t>Формирование коммуникативных навыков у дошкольников с расстройствами аутистического спектра</w:t>
      </w:r>
    </w:p>
    <w:p>
      <w:r>
        <w:rPr>
          <w:b/>
        </w:rPr>
        <w:t xml:space="preserve">Возраст: </w:t>
      </w:r>
      <w:r>
        <w:t>4–6 лет</w:t>
      </w:r>
    </w:p>
    <w:p>
      <w:r>
        <w:rPr>
          <w:b/>
        </w:rPr>
        <w:t xml:space="preserve">Форма: </w:t>
      </w:r>
      <w:r>
        <w:t>Индивидуальное занятие</w:t>
      </w:r>
    </w:p>
    <w:p>
      <w:r>
        <w:rPr>
          <w:b/>
        </w:rPr>
        <w:t xml:space="preserve">Продолжительность: </w:t>
      </w:r>
      <w:r>
        <w:t>20–25 минут</w:t>
      </w:r>
    </w:p>
    <w:p>
      <w:r>
        <w:rPr>
          <w:b/>
        </w:rPr>
        <w:t xml:space="preserve">Автор: </w:t>
      </w:r>
      <w:r>
        <w:t>Зимина Оксана Ивановна</w:t>
      </w:r>
    </w:p>
    <w:p/>
    <w:p>
      <w:pPr>
        <w:pStyle w:val="Heading2"/>
      </w:pPr>
      <w:r>
        <w:t>Цель</w:t>
      </w:r>
    </w:p>
    <w:p>
      <w:r>
        <w:t>Формирование первичных коммуникативных навыков посредством установления эмоционального контакта и использования средств альтернативной коммуникации (PECS).</w:t>
      </w:r>
    </w:p>
    <w:p>
      <w:pPr>
        <w:pStyle w:val="Heading2"/>
      </w:pPr>
      <w:r>
        <w:t>Задачи</w:t>
      </w:r>
    </w:p>
    <w:p>
      <w:pPr>
        <w:pStyle w:val="ListBullet"/>
      </w:pPr>
      <w:r>
        <w:t>Образовательные:</w:t>
      </w:r>
    </w:p>
    <w:p>
      <w:pPr>
        <w:pStyle w:val="ListBullet2"/>
      </w:pPr>
      <w:r>
        <w:t>формировать навык указательного жеста;</w:t>
      </w:r>
    </w:p>
    <w:p>
      <w:pPr>
        <w:pStyle w:val="ListBullet2"/>
      </w:pPr>
      <w:r>
        <w:t>обучать использованию визуальных карточек для выражения просьбы;</w:t>
      </w:r>
    </w:p>
    <w:p>
      <w:pPr>
        <w:pStyle w:val="ListBullet2"/>
      </w:pPr>
      <w:r>
        <w:t>развивать понимание простых инструкций.</w:t>
      </w:r>
    </w:p>
    <w:p>
      <w:pPr>
        <w:pStyle w:val="ListBullet"/>
      </w:pPr>
      <w:r>
        <w:t>Коррекционно-развивающие:</w:t>
      </w:r>
    </w:p>
    <w:p>
      <w:pPr>
        <w:pStyle w:val="ListBullet2"/>
      </w:pPr>
      <w:r>
        <w:t>развивать зрительный контакт;</w:t>
      </w:r>
    </w:p>
    <w:p>
      <w:pPr>
        <w:pStyle w:val="ListBullet2"/>
      </w:pPr>
      <w:r>
        <w:t>формировать навык совместного внимания;</w:t>
      </w:r>
    </w:p>
    <w:p>
      <w:pPr>
        <w:pStyle w:val="ListBullet2"/>
      </w:pPr>
      <w:r>
        <w:t>стимулировать инициативу в коммуникации.</w:t>
      </w:r>
    </w:p>
    <w:p>
      <w:pPr>
        <w:pStyle w:val="ListBullet"/>
      </w:pPr>
      <w:r>
        <w:t>Воспитательные:</w:t>
      </w:r>
    </w:p>
    <w:p>
      <w:pPr>
        <w:pStyle w:val="ListBullet2"/>
      </w:pPr>
      <w:r>
        <w:t>снижать уровень тревожности;</w:t>
      </w:r>
    </w:p>
    <w:p>
      <w:pPr>
        <w:pStyle w:val="ListBullet2"/>
      </w:pPr>
      <w:r>
        <w:t>формировать доверие к взрослому;</w:t>
      </w:r>
    </w:p>
    <w:p>
      <w:pPr>
        <w:pStyle w:val="ListBullet2"/>
      </w:pPr>
      <w:r>
        <w:t>закреплять положительный эмоциональный опыт взаимодействия.</w:t>
      </w:r>
    </w:p>
    <w:p>
      <w:pPr>
        <w:pStyle w:val="Heading2"/>
      </w:pPr>
      <w:r>
        <w:t>Оборудование</w:t>
      </w:r>
    </w:p>
    <w:p>
      <w:pPr>
        <w:pStyle w:val="ListBullet"/>
      </w:pPr>
      <w:r>
        <w:t>визуальное расписание («привет», «игра», «отдых», «пока»);</w:t>
      </w:r>
    </w:p>
    <w:p>
      <w:pPr>
        <w:pStyle w:val="ListBullet"/>
      </w:pPr>
      <w:r>
        <w:t>карточки PECS («хочу пить», «хочу мяч», «хочу мыльные пузыри»);</w:t>
      </w:r>
    </w:p>
    <w:p>
      <w:pPr>
        <w:pStyle w:val="ListBullet"/>
      </w:pPr>
      <w:r>
        <w:t>мыльные пузыри;</w:t>
      </w:r>
    </w:p>
    <w:p>
      <w:pPr>
        <w:pStyle w:val="ListBullet"/>
      </w:pPr>
      <w:r>
        <w:t>сенсорная бутылочка (глиттер);</w:t>
      </w:r>
    </w:p>
    <w:p>
      <w:pPr>
        <w:pStyle w:val="ListBullet"/>
      </w:pPr>
      <w:r>
        <w:t>мяч;</w:t>
      </w:r>
    </w:p>
    <w:p>
      <w:pPr>
        <w:pStyle w:val="ListBullet"/>
      </w:pPr>
      <w:r>
        <w:t>стакан с водой.</w:t>
      </w:r>
    </w:p>
    <w:p>
      <w:pPr>
        <w:pStyle w:val="Heading2"/>
      </w:pPr>
      <w:r>
        <w:t>Ход занятия</w:t>
      </w:r>
    </w:p>
    <w:p>
      <w:pPr>
        <w:pStyle w:val="Heading3"/>
      </w:pPr>
      <w:r>
        <w:t>1. Ритуал приветствия (2 минуты)</w:t>
      </w:r>
    </w:p>
    <w:p>
      <w:r>
        <w:t>Педагог располагается на уровне глаз ребёнка. Использует визуальную карточку «Привет».</w:t>
      </w:r>
    </w:p>
    <w:p>
      <w:r>
        <w:t>— Смотри, это — привет.</w:t>
      </w:r>
    </w:p>
    <w:p>
      <w:r>
        <w:t>Педагог мягко помогает ребёнку дотронуться до карточки.</w:t>
      </w:r>
    </w:p>
    <w:p>
      <w:r>
        <w:t>— Привет, [имя ребёнка]!</w:t>
      </w:r>
    </w:p>
    <w:p>
      <w:r>
        <w:t>Примечание: не требует речевого ответа, важно тактильное и зрительное участие.</w:t>
      </w:r>
    </w:p>
    <w:p>
      <w:pPr>
        <w:pStyle w:val="Heading3"/>
      </w:pPr>
      <w:r>
        <w:t>2. Сенсорная настройка (3 минуты)</w:t>
      </w:r>
    </w:p>
    <w:p>
      <w:r>
        <w:t>Педагог показывает сенсорную бутылочку.</w:t>
      </w:r>
    </w:p>
    <w:p>
      <w:r>
        <w:t>— Смотри, как красиво!</w:t>
      </w:r>
    </w:p>
    <w:p>
      <w:r>
        <w:t>Медленно переворачивает бутылочку, даёт ребёнку время наблюдать за блёстками.</w:t>
      </w:r>
    </w:p>
    <w:p>
      <w:r>
        <w:t>Цель: снижение напряжения, привлечение внимания к лицу педагога.</w:t>
      </w:r>
    </w:p>
    <w:p>
      <w:pPr>
        <w:pStyle w:val="Heading3"/>
      </w:pPr>
      <w:r>
        <w:t>3. Формирование указательного жеста (5 минут)</w:t>
      </w:r>
    </w:p>
    <w:p>
      <w:r>
        <w:t>Перед ребёнком размещаются мяч и мыльные пузыри.</w:t>
      </w:r>
    </w:p>
    <w:p>
      <w:r>
        <w:t>— Что ты хочешь? Покажи.</w:t>
      </w:r>
    </w:p>
    <w:p>
      <w:r>
        <w:t>При необходимости педагог формирует указательный жест физической подсказкой.</w:t>
      </w:r>
    </w:p>
    <w:p>
      <w:r>
        <w:t>После выбора предмет предоставляется на 30–40 секунд.</w:t>
      </w:r>
    </w:p>
    <w:p>
      <w:pPr>
        <w:pStyle w:val="Heading3"/>
      </w:pPr>
      <w:r>
        <w:t>4. Альтернативная коммуникация (PECS) (7 минут)</w:t>
      </w:r>
    </w:p>
    <w:p>
      <w:r>
        <w:t>Перед ребёнком размещается карточка «хочу пить» и стакан с водой.</w:t>
      </w:r>
    </w:p>
    <w:p>
      <w:r>
        <w:t>Педагог помогает взять карточку и передать её в руку взрослому.</w:t>
      </w:r>
    </w:p>
    <w:p>
      <w:r>
        <w:t>— Ты хочешь пить. Вот вода.</w:t>
      </w:r>
    </w:p>
    <w:p>
      <w:r>
        <w:t>Ребёнок получает 2–3 глотка.</w:t>
      </w:r>
    </w:p>
    <w:p>
      <w:r>
        <w:t>Аналогично проводится работа с карточкой «хочу мыльные пузыри».</w:t>
      </w:r>
    </w:p>
    <w:p>
      <w:r>
        <w:t>Важно: карточка → немедленное подкрепление.</w:t>
      </w:r>
    </w:p>
    <w:p>
      <w:pPr>
        <w:pStyle w:val="Heading3"/>
      </w:pPr>
      <w:r>
        <w:t>5. Завершение. Ритуал прощания (3 минуты)</w:t>
      </w:r>
    </w:p>
    <w:p>
      <w:r>
        <w:t>Используется карточка «Пока».</w:t>
      </w:r>
    </w:p>
    <w:p>
      <w:r>
        <w:t>— Занятие закончилось. Пока, [имя]!</w:t>
      </w:r>
    </w:p>
    <w:p>
      <w:r>
        <w:t>Педагог машет рукой, предоставляет время на сенсорную разгрузку.</w:t>
      </w:r>
    </w:p>
    <w:p>
      <w:pPr>
        <w:pStyle w:val="Heading2"/>
      </w:pPr>
      <w:r>
        <w:t>Ожидаемые результаты</w:t>
      </w:r>
    </w:p>
    <w:p>
      <w:pPr>
        <w:pStyle w:val="ListBullet"/>
      </w:pPr>
      <w:r>
        <w:t>Ребёнок допускает телесный контакт с педагогом;</w:t>
      </w:r>
    </w:p>
    <w:p>
      <w:pPr>
        <w:pStyle w:val="ListBullet"/>
      </w:pPr>
      <w:r>
        <w:t>Пытается использовать указательный жест (с поддержкой или самостоятельно);</w:t>
      </w:r>
    </w:p>
    <w:p>
      <w:pPr>
        <w:pStyle w:val="ListBullet"/>
      </w:pPr>
      <w:r>
        <w:t>Вручает карточку-просьбу;</w:t>
      </w:r>
    </w:p>
    <w:p>
      <w:pPr>
        <w:pStyle w:val="ListBullet"/>
      </w:pPr>
      <w:r>
        <w:t>Удерживает взгляд на предмете или лице педагога не менее 3–5 секунд.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