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8CD" w:rsidRDefault="00892BF1">
      <w:pPr>
        <w:spacing w:after="227" w:line="277" w:lineRule="auto"/>
        <w:ind w:left="264" w:right="0" w:firstLine="0"/>
        <w:jc w:val="center"/>
      </w:pPr>
      <w:r>
        <w:rPr>
          <w:b/>
        </w:rPr>
        <w:t xml:space="preserve">ЗДОРОВЬЕФОРМИРУЮЩИЕ ТЕХНОЛОГИИ: ОТ ТЕОРИИ К ПРАКТИКЕ В РАМКАХ ФГОС </w:t>
      </w:r>
    </w:p>
    <w:p w:rsidR="006728CD" w:rsidRDefault="00892BF1">
      <w:pPr>
        <w:spacing w:after="215" w:line="259" w:lineRule="auto"/>
        <w:ind w:left="442" w:right="0" w:firstLine="0"/>
        <w:jc w:val="center"/>
      </w:pPr>
      <w:r>
        <w:rPr>
          <w:b/>
        </w:rPr>
        <w:t xml:space="preserve"> </w:t>
      </w:r>
    </w:p>
    <w:p w:rsidR="006728CD" w:rsidRDefault="00892BF1">
      <w:pPr>
        <w:spacing w:after="250" w:line="267" w:lineRule="auto"/>
        <w:ind w:left="355" w:right="0" w:hanging="10"/>
      </w:pPr>
      <w:r>
        <w:rPr>
          <w:b/>
        </w:rPr>
        <w:t xml:space="preserve">Введение: Актуальность парадигмы </w:t>
      </w:r>
      <w:proofErr w:type="spellStart"/>
      <w:r>
        <w:rPr>
          <w:b/>
        </w:rPr>
        <w:t>здоровьеформирования</w:t>
      </w:r>
      <w:proofErr w:type="spellEnd"/>
      <w:r>
        <w:rPr>
          <w:b/>
        </w:rPr>
        <w:t xml:space="preserve"> в современном образовательном контексте</w:t>
      </w:r>
      <w:r>
        <w:t xml:space="preserve"> </w:t>
      </w:r>
    </w:p>
    <w:p w:rsidR="006728CD" w:rsidRDefault="00892BF1">
      <w:pPr>
        <w:spacing w:after="272"/>
        <w:ind w:left="360" w:right="3" w:firstLine="0"/>
      </w:pPr>
      <w:r>
        <w:t xml:space="preserve">  </w:t>
      </w:r>
      <w:bookmarkStart w:id="0" w:name="_GoBack"/>
      <w:bookmarkEnd w:id="0"/>
      <w:r>
        <w:t>Трансформация социально-</w:t>
      </w:r>
      <w:r>
        <w:t xml:space="preserve">экономических условий, интенсификация учебного процесса и </w:t>
      </w:r>
      <w:proofErr w:type="spellStart"/>
      <w:r>
        <w:t>цифровизация</w:t>
      </w:r>
      <w:proofErr w:type="spellEnd"/>
      <w:r>
        <w:t xml:space="preserve"> детства актуализировали проблему сохранения и укрепления здоровья подрастающего поколения как ключевую национальную задачу. Ответом на этот вызов в сфере образования стал постепенный, н</w:t>
      </w:r>
      <w:r>
        <w:t xml:space="preserve">о неуклонный переход от узкой концепции </w:t>
      </w:r>
      <w:proofErr w:type="spellStart"/>
      <w:r>
        <w:rPr>
          <w:i/>
        </w:rPr>
        <w:t>здоровьесбережения</w:t>
      </w:r>
      <w:proofErr w:type="spellEnd"/>
      <w:r>
        <w:t xml:space="preserve"> к более емкой и прогрессивной парадигме </w:t>
      </w:r>
      <w:proofErr w:type="spellStart"/>
      <w:r>
        <w:rPr>
          <w:i/>
        </w:rPr>
        <w:t>здоровьеформирования</w:t>
      </w:r>
      <w:proofErr w:type="spellEnd"/>
      <w:r>
        <w:t>. Если первая традиционно фокусировалась на минимизации негативных воздействий образовательной среды (профилактика перегрузок, создание б</w:t>
      </w:r>
      <w:r>
        <w:t>езопасных условий), то вторая представляет собой целенаправленный, системный педагогический процесс, ориентированный на активное становление культуры здоровья, развитие личностных ресурсов и формирование устойчивой мотивации к здоровому образу жизни у всех</w:t>
      </w:r>
      <w:r>
        <w:t xml:space="preserve"> участников образовательных отношений. Федеральный государственный образовательный стандарт (ФГОС) общего образования, с его требованием достижения личностных результатов, напрямую сопряженных с ценностным отношением к здоровью, создает нормативно-методоло</w:t>
      </w:r>
      <w:r>
        <w:t xml:space="preserve">гический фундамент для внедрения соответствующих педагогических практик. Настоящая статья направлена на анализ теоретических основ этой деятельности в школе и их практической трансляции в повседневную образовательную практику в контексте требований ФГОС. </w:t>
      </w:r>
      <w:r>
        <w:rPr>
          <w:b/>
        </w:rPr>
        <w:t>1</w:t>
      </w:r>
      <w:r>
        <w:rPr>
          <w:b/>
        </w:rPr>
        <w:t xml:space="preserve">. Теоретические основания: определение, классификация и принципы </w:t>
      </w:r>
      <w:proofErr w:type="spellStart"/>
      <w:r>
        <w:rPr>
          <w:b/>
        </w:rPr>
        <w:t>здоровьеформирующих</w:t>
      </w:r>
      <w:proofErr w:type="spellEnd"/>
      <w:r>
        <w:rPr>
          <w:b/>
        </w:rPr>
        <w:t xml:space="preserve"> технологий</w:t>
      </w:r>
      <w:r>
        <w:t xml:space="preserve"> </w:t>
      </w:r>
    </w:p>
    <w:p w:rsidR="006728CD" w:rsidRDefault="00892BF1">
      <w:pPr>
        <w:ind w:left="360" w:right="3" w:firstLine="0"/>
      </w:pPr>
      <w:r>
        <w:t xml:space="preserve">В педагогическом дискурсе под </w:t>
      </w:r>
      <w:proofErr w:type="spellStart"/>
      <w:r>
        <w:rPr>
          <w:b/>
        </w:rPr>
        <w:t>здоровьеформирующей</w:t>
      </w:r>
      <w:proofErr w:type="spellEnd"/>
      <w:r>
        <w:rPr>
          <w:b/>
        </w:rPr>
        <w:t xml:space="preserve"> технологией</w:t>
      </w:r>
      <w:r>
        <w:t xml:space="preserve"> принято понимать системно организованную совокупность программ, методов, организационных форм и м</w:t>
      </w:r>
      <w:r>
        <w:t>атериальных условий, целенаправленно и научно обоснованно проектируемых для целостного развития телесного, психического, социального и духовного компонентов здоровья обучающегося. Важнейшим отличием от разрозненных оздоровительных мероприятий является имен</w:t>
      </w:r>
      <w:r>
        <w:t xml:space="preserve">но системность, </w:t>
      </w:r>
      <w:proofErr w:type="spellStart"/>
      <w:r>
        <w:t>интегративность</w:t>
      </w:r>
      <w:proofErr w:type="spellEnd"/>
      <w:r>
        <w:t xml:space="preserve"> и </w:t>
      </w:r>
      <w:r>
        <w:lastRenderedPageBreak/>
        <w:t xml:space="preserve">проектный характер, обеспечивающие не эпизодический, а кумулятивный эффект. </w:t>
      </w:r>
    </w:p>
    <w:p w:rsidR="006728CD" w:rsidRDefault="00892BF1">
      <w:pPr>
        <w:spacing w:after="300"/>
        <w:ind w:left="360" w:right="3" w:firstLine="0"/>
      </w:pPr>
      <w:r>
        <w:t xml:space="preserve">Классификация данных технологий может быть проведена по нескольким основаниям. </w:t>
      </w:r>
    </w:p>
    <w:p w:rsidR="006728CD" w:rsidRDefault="00892BF1">
      <w:pPr>
        <w:spacing w:after="137" w:line="267" w:lineRule="auto"/>
        <w:ind w:left="10" w:right="0" w:hanging="10"/>
      </w:pPr>
      <w:r>
        <w:t xml:space="preserve">1. По </w:t>
      </w:r>
      <w:r>
        <w:rPr>
          <w:b/>
        </w:rPr>
        <w:t>уровню воздействия</w:t>
      </w:r>
      <w:r>
        <w:t xml:space="preserve">: </w:t>
      </w:r>
    </w:p>
    <w:p w:rsidR="006728CD" w:rsidRDefault="00892BF1">
      <w:pPr>
        <w:ind w:left="-15" w:right="276" w:firstLine="0"/>
      </w:pPr>
      <w:r>
        <w:rPr>
          <w:rFonts w:ascii="Courier New" w:eastAsia="Courier New" w:hAnsi="Courier New" w:cs="Courier New"/>
          <w:sz w:val="20"/>
        </w:rPr>
        <w:t>o</w:t>
      </w:r>
      <w:r>
        <w:rPr>
          <w:sz w:val="20"/>
        </w:rPr>
        <w:t xml:space="preserve"> </w:t>
      </w:r>
      <w:r>
        <w:rPr>
          <w:i/>
        </w:rPr>
        <w:t>Индивидуально-ориентированные</w:t>
      </w:r>
      <w:r>
        <w:t xml:space="preserve"> (практ</w:t>
      </w:r>
      <w:r>
        <w:t xml:space="preserve">ики личностного роста, </w:t>
      </w:r>
      <w:proofErr w:type="spellStart"/>
      <w:r>
        <w:t>саморегуляции</w:t>
      </w:r>
      <w:proofErr w:type="spellEnd"/>
      <w:r>
        <w:t xml:space="preserve">, формирования индивидуального стиля здоровой жизнедеятельности).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sz w:val="20"/>
        </w:rPr>
        <w:t xml:space="preserve"> </w:t>
      </w:r>
      <w:r>
        <w:rPr>
          <w:i/>
        </w:rPr>
        <w:t>Групповые (социально-ориентированные)</w:t>
      </w:r>
      <w:r>
        <w:t xml:space="preserve"> (методики </w:t>
      </w:r>
      <w:proofErr w:type="spellStart"/>
      <w:r>
        <w:t>командообразования</w:t>
      </w:r>
      <w:proofErr w:type="spellEnd"/>
      <w:r>
        <w:t>, развития коммуникативной компетентности, разрешения конфликтов, создания благоприятн</w:t>
      </w:r>
      <w:r>
        <w:t xml:space="preserve">ого психологического климата в коллективе).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sz w:val="20"/>
        </w:rPr>
        <w:t xml:space="preserve"> </w:t>
      </w:r>
      <w:r>
        <w:rPr>
          <w:i/>
        </w:rPr>
        <w:t>Институциональные</w:t>
      </w:r>
      <w:r>
        <w:t xml:space="preserve"> (подходы к проектированию соответствующей образовательной среды школы в целом). </w:t>
      </w:r>
    </w:p>
    <w:p w:rsidR="006728CD" w:rsidRDefault="00892BF1">
      <w:pPr>
        <w:numPr>
          <w:ilvl w:val="0"/>
          <w:numId w:val="1"/>
        </w:numPr>
        <w:ind w:right="3" w:firstLine="0"/>
      </w:pPr>
      <w:r>
        <w:t xml:space="preserve">По </w:t>
      </w:r>
      <w:r>
        <w:rPr>
          <w:b/>
        </w:rPr>
        <w:t>характеру деятельности</w:t>
      </w:r>
      <w:r>
        <w:t xml:space="preserve">: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sz w:val="20"/>
        </w:rPr>
        <w:t xml:space="preserve"> </w:t>
      </w:r>
      <w:r>
        <w:rPr>
          <w:i/>
        </w:rPr>
        <w:t>Информационно-просветительские</w:t>
      </w:r>
      <w:r>
        <w:t xml:space="preserve"> (лекции, семинары, проекты, направленные на усвоени</w:t>
      </w:r>
      <w:r>
        <w:t xml:space="preserve">е знаний о здоровье).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sz w:val="20"/>
        </w:rPr>
        <w:t xml:space="preserve"> </w:t>
      </w:r>
      <w:r>
        <w:rPr>
          <w:i/>
        </w:rPr>
        <w:t>Операционально-</w:t>
      </w:r>
      <w:proofErr w:type="spellStart"/>
      <w:r>
        <w:rPr>
          <w:i/>
        </w:rPr>
        <w:t>деятельностные</w:t>
      </w:r>
      <w:proofErr w:type="spellEnd"/>
      <w:r>
        <w:t xml:space="preserve"> (тренинги, мастер-классы, практикумы, формирующие конкретные навыки: гигиенические, двигательные, релаксационные).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sz w:val="20"/>
        </w:rPr>
        <w:t xml:space="preserve"> </w:t>
      </w:r>
      <w:r>
        <w:rPr>
          <w:i/>
        </w:rPr>
        <w:t>Рефлексивно-оценочные</w:t>
      </w:r>
      <w:r>
        <w:t xml:space="preserve"> (приемы самоанализа, мониторинга, ведения дневников, выработки </w:t>
      </w:r>
      <w:r>
        <w:t xml:space="preserve">личной траектории оздоровления). </w:t>
      </w:r>
    </w:p>
    <w:p w:rsidR="006728CD" w:rsidRDefault="00892BF1">
      <w:pPr>
        <w:numPr>
          <w:ilvl w:val="0"/>
          <w:numId w:val="1"/>
        </w:numPr>
        <w:spacing w:after="135" w:line="267" w:lineRule="auto"/>
        <w:ind w:right="3" w:firstLine="0"/>
      </w:pPr>
      <w:r>
        <w:t xml:space="preserve">По </w:t>
      </w:r>
      <w:r>
        <w:rPr>
          <w:b/>
        </w:rPr>
        <w:t>объекту приложения усилий</w:t>
      </w:r>
      <w:r>
        <w:t xml:space="preserve"> выделяют технологии: </w:t>
      </w:r>
    </w:p>
    <w:p w:rsidR="006728CD" w:rsidRDefault="00892BF1">
      <w:pPr>
        <w:spacing w:after="222"/>
        <w:ind w:left="-15" w:right="727" w:firstLine="0"/>
      </w:pPr>
      <w:r>
        <w:rPr>
          <w:rFonts w:ascii="Courier New" w:eastAsia="Courier New" w:hAnsi="Courier New" w:cs="Courier New"/>
          <w:sz w:val="20"/>
        </w:rPr>
        <w:t>o</w:t>
      </w:r>
      <w:r>
        <w:rPr>
          <w:sz w:val="20"/>
        </w:rPr>
        <w:t xml:space="preserve"> </w:t>
      </w:r>
      <w:r>
        <w:rPr>
          <w:i/>
        </w:rPr>
        <w:t>Физической направленности</w:t>
      </w:r>
      <w:r>
        <w:t xml:space="preserve"> (методики развития физической культуры, закаливания, коррекции осанки, </w:t>
      </w:r>
      <w:proofErr w:type="spellStart"/>
      <w:r>
        <w:t>кинезиологические</w:t>
      </w:r>
      <w:proofErr w:type="spellEnd"/>
      <w:r>
        <w:t xml:space="preserve"> комплексы).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sz w:val="20"/>
        </w:rPr>
        <w:t xml:space="preserve"> </w:t>
      </w:r>
      <w:r>
        <w:rPr>
          <w:i/>
        </w:rPr>
        <w:t>Психической направленности</w:t>
      </w:r>
      <w:r>
        <w:t xml:space="preserve"> </w:t>
      </w:r>
      <w:r>
        <w:t xml:space="preserve">(подходы к стресс-менеджменту, развитию эмоционального интеллекта, </w:t>
      </w:r>
      <w:proofErr w:type="spellStart"/>
      <w:r>
        <w:t>психопрофилактике</w:t>
      </w:r>
      <w:proofErr w:type="spellEnd"/>
      <w:r>
        <w:t xml:space="preserve">, когнитивному развитию).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sz w:val="20"/>
        </w:rPr>
        <w:t xml:space="preserve"> </w:t>
      </w:r>
      <w:r>
        <w:rPr>
          <w:i/>
        </w:rPr>
        <w:t>Социально-этической направленности</w:t>
      </w:r>
      <w:r>
        <w:t xml:space="preserve"> (практики формирования жизнестойкости, правовой и экологической культуры в сфере здоровья, устойчивых поведен</w:t>
      </w:r>
      <w:r>
        <w:t xml:space="preserve">ческих паттернов). </w:t>
      </w:r>
    </w:p>
    <w:p w:rsidR="006728CD" w:rsidRDefault="00892BF1">
      <w:pPr>
        <w:ind w:left="360" w:right="121" w:firstLine="0"/>
      </w:pPr>
      <w:r>
        <w:t xml:space="preserve">Теоретический каркас базируется на фундаментальных принципах, согласующихся с ФГОС: </w:t>
      </w:r>
      <w:proofErr w:type="spellStart"/>
      <w:r>
        <w:rPr>
          <w:i/>
        </w:rPr>
        <w:t>антропоцентричности</w:t>
      </w:r>
      <w:proofErr w:type="spellEnd"/>
      <w:r>
        <w:t xml:space="preserve"> (ребенок как субъект собственного оздоровления), </w:t>
      </w:r>
      <w:r>
        <w:rPr>
          <w:i/>
        </w:rPr>
        <w:t>целостности</w:t>
      </w:r>
      <w:r>
        <w:t xml:space="preserve"> (рассмотрение здоровья как многокомпонентной системы), </w:t>
      </w:r>
      <w:r>
        <w:rPr>
          <w:i/>
        </w:rPr>
        <w:t xml:space="preserve">преемственности </w:t>
      </w:r>
      <w:r>
        <w:rPr>
          <w:i/>
        </w:rPr>
        <w:t>и непрерывности</w:t>
      </w:r>
      <w:r>
        <w:t xml:space="preserve"> (сквозное сопровождение на всех уровнях образования), </w:t>
      </w:r>
      <w:r>
        <w:rPr>
          <w:i/>
        </w:rPr>
        <w:t>интеграции</w:t>
      </w:r>
      <w:r>
        <w:t xml:space="preserve"> (</w:t>
      </w:r>
      <w:proofErr w:type="spellStart"/>
      <w:r>
        <w:t>межпредметные</w:t>
      </w:r>
      <w:proofErr w:type="spellEnd"/>
      <w:r>
        <w:t xml:space="preserve"> связи, синтез урочной и внеурочной деятельности), </w:t>
      </w:r>
      <w:r>
        <w:rPr>
          <w:i/>
        </w:rPr>
        <w:t>активности и сознательности</w:t>
      </w:r>
      <w:r>
        <w:t xml:space="preserve"> (отказ от патернализма в пользу осознанного выбора), </w:t>
      </w:r>
      <w:r>
        <w:rPr>
          <w:i/>
        </w:rPr>
        <w:t>научности и практической целе</w:t>
      </w:r>
      <w:r>
        <w:rPr>
          <w:i/>
        </w:rPr>
        <w:t>сообразности</w:t>
      </w:r>
      <w:r>
        <w:t xml:space="preserve"> (опора на доказательные данные), </w:t>
      </w:r>
      <w:r>
        <w:rPr>
          <w:i/>
        </w:rPr>
        <w:t>позитивности</w:t>
      </w:r>
      <w:r>
        <w:t xml:space="preserve"> (фокус на ресурсах и потенциале, а не на дефицитах). </w:t>
      </w:r>
    </w:p>
    <w:p w:rsidR="006728CD" w:rsidRDefault="00892BF1">
      <w:pPr>
        <w:spacing w:after="203" w:line="267" w:lineRule="auto"/>
        <w:ind w:left="355" w:right="0" w:hanging="10"/>
      </w:pPr>
      <w:r>
        <w:rPr>
          <w:b/>
        </w:rPr>
        <w:lastRenderedPageBreak/>
        <w:t xml:space="preserve">2. Нормативный императив: </w:t>
      </w:r>
      <w:proofErr w:type="spellStart"/>
      <w:r>
        <w:rPr>
          <w:b/>
        </w:rPr>
        <w:t>здоровьеформирование</w:t>
      </w:r>
      <w:proofErr w:type="spellEnd"/>
      <w:r>
        <w:rPr>
          <w:b/>
        </w:rPr>
        <w:t xml:space="preserve"> в требованиях ФГОС и проектировании образовательной программы</w:t>
      </w:r>
      <w:r>
        <w:t xml:space="preserve"> </w:t>
      </w:r>
    </w:p>
    <w:p w:rsidR="006728CD" w:rsidRDefault="00892BF1">
      <w:pPr>
        <w:spacing w:after="274"/>
        <w:ind w:left="360" w:right="3" w:firstLine="0"/>
      </w:pPr>
      <w:r>
        <w:t>ФГОС задает вектор, но не предоставляет готовых рецептов, что требует от педагогического коллектива высокого уровня профессиональной культуры и проектной грамотности. Деятельность, направленная на становление культуры здоровья, не является изолированным мо</w:t>
      </w:r>
      <w:r>
        <w:t xml:space="preserve">дулем, а должна быть органично вплетена в ткань основной образовательной программы (ООП) школы. Это находит отражение в нескольких ключевых документах. </w:t>
      </w:r>
    </w:p>
    <w:p w:rsidR="006728CD" w:rsidRDefault="00892BF1">
      <w:pPr>
        <w:spacing w:after="305"/>
        <w:ind w:left="360" w:right="279" w:firstLine="0"/>
      </w:pPr>
      <w:r>
        <w:t xml:space="preserve">Во-первых, в </w:t>
      </w:r>
      <w:r>
        <w:rPr>
          <w:i/>
        </w:rPr>
        <w:t>целевом разделе ООП</w:t>
      </w:r>
      <w:r>
        <w:t xml:space="preserve"> прописывается одна из стратегических целей – создание условий для укре</w:t>
      </w:r>
      <w:r>
        <w:t xml:space="preserve">пления здоровья, формирования ценности здорового и безопасного образа жизни. Эта цель конкретизируется в системе задач, связанных с развитием личностной, социальной и экологической культуры. Во-вторых, в </w:t>
      </w:r>
      <w:r>
        <w:rPr>
          <w:i/>
        </w:rPr>
        <w:t>содержательном разделе</w:t>
      </w:r>
      <w:r>
        <w:t xml:space="preserve"> данный компонент раскрывается</w:t>
      </w:r>
      <w:r>
        <w:t xml:space="preserve">: </w:t>
      </w:r>
    </w:p>
    <w:p w:rsidR="006728CD" w:rsidRDefault="00892BF1">
      <w:pPr>
        <w:numPr>
          <w:ilvl w:val="0"/>
          <w:numId w:val="2"/>
        </w:numPr>
        <w:ind w:right="3" w:hanging="360"/>
      </w:pPr>
      <w:r>
        <w:rPr>
          <w:i/>
        </w:rPr>
        <w:t>В программе формирования универсальных учебных действий (УУД):</w:t>
      </w:r>
      <w:r>
        <w:t xml:space="preserve"> развитие регулятивных УУД (самоконтроль, волевая </w:t>
      </w:r>
      <w:proofErr w:type="spellStart"/>
      <w:r>
        <w:t>саморегуляция</w:t>
      </w:r>
      <w:proofErr w:type="spellEnd"/>
      <w:r>
        <w:t xml:space="preserve">), коммуникативных УУД (конструктивное взаимодействие, </w:t>
      </w:r>
      <w:proofErr w:type="spellStart"/>
      <w:r>
        <w:t>эмпатия</w:t>
      </w:r>
      <w:proofErr w:type="spellEnd"/>
      <w:r>
        <w:t xml:space="preserve">) и личностных УУД (самоопределение, </w:t>
      </w:r>
      <w:proofErr w:type="spellStart"/>
      <w:r>
        <w:t>смыслообразование</w:t>
      </w:r>
      <w:proofErr w:type="spellEnd"/>
      <w:r>
        <w:t>) напрямую с</w:t>
      </w:r>
      <w:r>
        <w:t xml:space="preserve">лужит задачам психического и социального благополучия. </w:t>
      </w:r>
    </w:p>
    <w:p w:rsidR="006728CD" w:rsidRDefault="00892BF1">
      <w:pPr>
        <w:numPr>
          <w:ilvl w:val="0"/>
          <w:numId w:val="2"/>
        </w:numPr>
        <w:ind w:right="3" w:hanging="360"/>
      </w:pPr>
      <w:r>
        <w:rPr>
          <w:i/>
        </w:rPr>
        <w:t>В программах учебных предметов:</w:t>
      </w:r>
      <w:r>
        <w:t xml:space="preserve"> интеграция соответствующей тематики и подходов (например, на биологии – углубленное изучение физиологии и экологии человека; на ОБЖ – практикумы по первой помощи; на ли</w:t>
      </w:r>
      <w:r>
        <w:t xml:space="preserve">тературе – анализ ценностных ориентиров героев; на технологии – освоение приемов рационального питания). </w:t>
      </w:r>
    </w:p>
    <w:p w:rsidR="006728CD" w:rsidRDefault="00892BF1">
      <w:pPr>
        <w:numPr>
          <w:ilvl w:val="0"/>
          <w:numId w:val="2"/>
        </w:numPr>
        <w:ind w:right="3" w:hanging="360"/>
      </w:pPr>
      <w:r>
        <w:rPr>
          <w:i/>
        </w:rPr>
        <w:t>В программе воспитания и социализации,</w:t>
      </w:r>
      <w:r>
        <w:t xml:space="preserve"> где здоровье рассматривается как одна из базовых национальных ценностей, а формирование здорового образа жизни </w:t>
      </w:r>
      <w:r>
        <w:t xml:space="preserve">– как приоритетное направление. </w:t>
      </w:r>
    </w:p>
    <w:p w:rsidR="006728CD" w:rsidRDefault="00892BF1">
      <w:pPr>
        <w:numPr>
          <w:ilvl w:val="0"/>
          <w:numId w:val="2"/>
        </w:numPr>
        <w:spacing w:after="274"/>
        <w:ind w:right="3" w:hanging="360"/>
      </w:pPr>
      <w:r>
        <w:rPr>
          <w:i/>
        </w:rPr>
        <w:t>В программе коррекционной работы,</w:t>
      </w:r>
      <w:r>
        <w:t xml:space="preserve"> направленной на поддержку обучающихся с особыми образовательными потребностями, включая ограничения по здоровью. </w:t>
      </w:r>
    </w:p>
    <w:p w:rsidR="006728CD" w:rsidRDefault="00892BF1">
      <w:pPr>
        <w:ind w:left="360" w:right="3" w:firstLine="0"/>
      </w:pPr>
      <w:r>
        <w:t xml:space="preserve">В-третьих, </w:t>
      </w:r>
      <w:r>
        <w:rPr>
          <w:i/>
        </w:rPr>
        <w:t>организационный раздел</w:t>
      </w:r>
      <w:r>
        <w:t xml:space="preserve"> ООП должен регламентировать условия реали</w:t>
      </w:r>
      <w:r>
        <w:t xml:space="preserve">зации данной деятельности: использование гибкого расписания, динамических пауз, организацию горячего питания, обеспечение эргономичной мебели, оптимальный режим освещения, создание зон рекреации и двигательной активности. </w:t>
      </w:r>
    </w:p>
    <w:p w:rsidR="006728CD" w:rsidRDefault="00892BF1">
      <w:pPr>
        <w:spacing w:after="217"/>
        <w:ind w:left="360" w:right="3" w:firstLine="0"/>
      </w:pPr>
      <w:r>
        <w:lastRenderedPageBreak/>
        <w:t xml:space="preserve">Таким образом, проектирование в логике ФГОС требует от администрации и педагогов перехода от точечных мероприятий («День здоровья») к системному проектированию, где каждый элемент программы вносит вклад в общую цель. </w:t>
      </w:r>
      <w:r>
        <w:rPr>
          <w:b/>
        </w:rPr>
        <w:t>3. Практическая реализация: технологиче</w:t>
      </w:r>
      <w:r>
        <w:rPr>
          <w:b/>
        </w:rPr>
        <w:t>ский инструментарий в урочной и внеурочной деятельности</w:t>
      </w:r>
      <w:r>
        <w:t xml:space="preserve"> </w:t>
      </w:r>
    </w:p>
    <w:p w:rsidR="006728CD" w:rsidRDefault="00892BF1">
      <w:pPr>
        <w:spacing w:after="272"/>
        <w:ind w:left="360" w:right="3" w:firstLine="0"/>
      </w:pPr>
      <w:r>
        <w:t xml:space="preserve">Переход от теории к практике обеспечивается конкретным педагогическим инструментарием, адаптируемым к возрастным особенностям обучающихся. </w:t>
      </w:r>
    </w:p>
    <w:p w:rsidR="006728CD" w:rsidRDefault="00892BF1">
      <w:pPr>
        <w:spacing w:after="292" w:line="267" w:lineRule="auto"/>
        <w:ind w:left="355" w:right="0" w:hanging="10"/>
      </w:pPr>
      <w:r>
        <w:rPr>
          <w:b/>
        </w:rPr>
        <w:t>В рамках урочной деятельности</w:t>
      </w:r>
      <w:r>
        <w:t xml:space="preserve"> применяются: </w:t>
      </w:r>
    </w:p>
    <w:p w:rsidR="006728CD" w:rsidRDefault="00892BF1">
      <w:pPr>
        <w:numPr>
          <w:ilvl w:val="0"/>
          <w:numId w:val="3"/>
        </w:numPr>
        <w:ind w:right="3" w:hanging="360"/>
      </w:pPr>
      <w:r>
        <w:rPr>
          <w:i/>
        </w:rPr>
        <w:t>Технологии проб</w:t>
      </w:r>
      <w:r>
        <w:rPr>
          <w:i/>
        </w:rPr>
        <w:t>лемно-диалогического обучения,</w:t>
      </w:r>
      <w:r>
        <w:t xml:space="preserve"> стимулирующие познавательную активность и снижающие </w:t>
      </w:r>
      <w:proofErr w:type="spellStart"/>
      <w:r>
        <w:t>монотонию</w:t>
      </w:r>
      <w:proofErr w:type="spellEnd"/>
      <w:r>
        <w:t xml:space="preserve">, что является профилактикой умственного утомления. </w:t>
      </w:r>
    </w:p>
    <w:p w:rsidR="006728CD" w:rsidRDefault="00892BF1">
      <w:pPr>
        <w:numPr>
          <w:ilvl w:val="0"/>
          <w:numId w:val="3"/>
        </w:numPr>
        <w:ind w:right="3" w:hanging="360"/>
      </w:pPr>
      <w:r>
        <w:rPr>
          <w:i/>
        </w:rPr>
        <w:t>Технологии дифференциации и индивидуализации,</w:t>
      </w:r>
      <w:r>
        <w:t xml:space="preserve"> позволяющие дозировать учебную нагрузку в соответствии с возможно</w:t>
      </w:r>
      <w:r>
        <w:t xml:space="preserve">стями ребенка, </w:t>
      </w:r>
      <w:proofErr w:type="spellStart"/>
      <w:r>
        <w:t>минимизируя</w:t>
      </w:r>
      <w:proofErr w:type="spellEnd"/>
      <w:r>
        <w:t xml:space="preserve"> </w:t>
      </w:r>
      <w:proofErr w:type="spellStart"/>
      <w:r>
        <w:t>дистресс</w:t>
      </w:r>
      <w:proofErr w:type="spellEnd"/>
      <w:r>
        <w:t xml:space="preserve"> от неудачи. </w:t>
      </w:r>
    </w:p>
    <w:p w:rsidR="006728CD" w:rsidRDefault="00892BF1">
      <w:pPr>
        <w:numPr>
          <w:ilvl w:val="0"/>
          <w:numId w:val="3"/>
        </w:numPr>
        <w:ind w:right="3" w:hanging="360"/>
      </w:pPr>
      <w:r>
        <w:rPr>
          <w:i/>
        </w:rPr>
        <w:t>Технологии проектной и исследовательской деятельности</w:t>
      </w:r>
      <w:r>
        <w:t xml:space="preserve"> в соответствующей тематике (например, проекты «Вода, которую мы пьем», «Шумовой портрет нашего класса», «</w:t>
      </w:r>
      <w:proofErr w:type="spellStart"/>
      <w:r>
        <w:t>Фитобар</w:t>
      </w:r>
      <w:proofErr w:type="spellEnd"/>
      <w:r>
        <w:t xml:space="preserve"> на перемене»). </w:t>
      </w:r>
    </w:p>
    <w:p w:rsidR="006728CD" w:rsidRDefault="00892BF1">
      <w:pPr>
        <w:numPr>
          <w:ilvl w:val="0"/>
          <w:numId w:val="3"/>
        </w:numPr>
        <w:ind w:right="3" w:hanging="360"/>
      </w:pPr>
      <w:proofErr w:type="spellStart"/>
      <w:r>
        <w:rPr>
          <w:i/>
        </w:rPr>
        <w:t>Кинезиологические</w:t>
      </w:r>
      <w:proofErr w:type="spellEnd"/>
      <w:r>
        <w:rPr>
          <w:i/>
        </w:rPr>
        <w:t xml:space="preserve"> и псих</w:t>
      </w:r>
      <w:r>
        <w:rPr>
          <w:i/>
        </w:rPr>
        <w:t>офизиологические методики:</w:t>
      </w:r>
      <w:r>
        <w:t xml:space="preserve"> короткие физкультминутки, гимнастика для глаз, упражнения на межполушарное взаимодействие («Кулак-ладонь-ребро»), дыхательная гимнастика, приемы элементарной мышечной релаксации. Их интеграция в урок – не формальность, а необходи</w:t>
      </w:r>
      <w:r>
        <w:t xml:space="preserve">мый элемент поддержания работоспособности ЦНС. </w:t>
      </w:r>
    </w:p>
    <w:p w:rsidR="006728CD" w:rsidRDefault="00892BF1">
      <w:pPr>
        <w:numPr>
          <w:ilvl w:val="0"/>
          <w:numId w:val="3"/>
        </w:numPr>
        <w:spacing w:after="271"/>
        <w:ind w:right="3" w:hanging="360"/>
      </w:pPr>
      <w:r>
        <w:rPr>
          <w:i/>
        </w:rPr>
        <w:t>Приемы позитивной педагогической коммуникации,</w:t>
      </w:r>
      <w:r>
        <w:t xml:space="preserve"> создающие атмосферу психологической безопасности: использование поддерживающей обратной связи, «Я-сообщений», технологии бесконфликтного разрешения споров. </w:t>
      </w:r>
    </w:p>
    <w:p w:rsidR="006728CD" w:rsidRDefault="00892BF1">
      <w:pPr>
        <w:spacing w:after="308"/>
        <w:ind w:left="360" w:right="3" w:firstLine="0"/>
      </w:pPr>
      <w:r>
        <w:rPr>
          <w:b/>
        </w:rPr>
        <w:t>Внеу</w:t>
      </w:r>
      <w:r>
        <w:rPr>
          <w:b/>
        </w:rPr>
        <w:t>рочная деятельность</w:t>
      </w:r>
      <w:r>
        <w:t xml:space="preserve"> предоставляет максимальные возможности для творческой реализации этих технологий: </w:t>
      </w:r>
    </w:p>
    <w:p w:rsidR="006728CD" w:rsidRDefault="00892BF1">
      <w:pPr>
        <w:numPr>
          <w:ilvl w:val="0"/>
          <w:numId w:val="3"/>
        </w:numPr>
        <w:ind w:right="3" w:hanging="360"/>
      </w:pPr>
      <w:r>
        <w:rPr>
          <w:i/>
        </w:rPr>
        <w:t>Спортивно-оздоровительное направление:</w:t>
      </w:r>
      <w:r>
        <w:t xml:space="preserve"> секции, клубы, занятия ЛФК, туристические походы, Дни здоровья с интерактивными станциями. </w:t>
      </w:r>
    </w:p>
    <w:p w:rsidR="006728CD" w:rsidRDefault="00892BF1">
      <w:pPr>
        <w:numPr>
          <w:ilvl w:val="0"/>
          <w:numId w:val="3"/>
        </w:numPr>
        <w:ind w:right="3" w:hanging="360"/>
      </w:pPr>
      <w:r>
        <w:rPr>
          <w:i/>
        </w:rPr>
        <w:t>Социальное направление</w:t>
      </w:r>
      <w:r>
        <w:rPr>
          <w:i/>
        </w:rPr>
        <w:t>:</w:t>
      </w:r>
      <w:r>
        <w:t xml:space="preserve"> волонтерские программы («Здоровье – детям», «Трезвое поколение»), школьные службы примирения (медиация), клубы ответственного поведения. </w:t>
      </w:r>
    </w:p>
    <w:p w:rsidR="006728CD" w:rsidRDefault="00892BF1">
      <w:pPr>
        <w:numPr>
          <w:ilvl w:val="0"/>
          <w:numId w:val="3"/>
        </w:numPr>
        <w:ind w:right="3" w:hanging="360"/>
      </w:pPr>
      <w:proofErr w:type="spellStart"/>
      <w:r>
        <w:rPr>
          <w:i/>
        </w:rPr>
        <w:lastRenderedPageBreak/>
        <w:t>Общеинтеллектуальное</w:t>
      </w:r>
      <w:proofErr w:type="spellEnd"/>
      <w:r>
        <w:rPr>
          <w:i/>
        </w:rPr>
        <w:t xml:space="preserve"> направление:</w:t>
      </w:r>
      <w:r>
        <w:t xml:space="preserve"> научные кружки по физиологии, экологии, </w:t>
      </w:r>
      <w:proofErr w:type="spellStart"/>
      <w:r>
        <w:t>валеологии</w:t>
      </w:r>
      <w:proofErr w:type="spellEnd"/>
      <w:r>
        <w:t>, конкурсы исследовательских раб</w:t>
      </w:r>
      <w:r>
        <w:t xml:space="preserve">от. </w:t>
      </w:r>
    </w:p>
    <w:p w:rsidR="006728CD" w:rsidRDefault="00892BF1">
      <w:pPr>
        <w:numPr>
          <w:ilvl w:val="0"/>
          <w:numId w:val="3"/>
        </w:numPr>
        <w:spacing w:after="23" w:line="258" w:lineRule="auto"/>
        <w:ind w:right="3" w:hanging="360"/>
      </w:pPr>
      <w:r>
        <w:rPr>
          <w:i/>
        </w:rPr>
        <w:t>Духовно-нравственное направление:</w:t>
      </w:r>
      <w:r>
        <w:t xml:space="preserve"> дискуссионные клубы, посвященные этическим дилеммам современной медицины, встречи с интересными людьми, ведущими активный образ жизни. </w:t>
      </w:r>
    </w:p>
    <w:p w:rsidR="006728CD" w:rsidRDefault="00892BF1">
      <w:pPr>
        <w:numPr>
          <w:ilvl w:val="0"/>
          <w:numId w:val="3"/>
        </w:numPr>
        <w:spacing w:after="272"/>
        <w:ind w:right="3" w:hanging="360"/>
      </w:pPr>
      <w:r>
        <w:rPr>
          <w:i/>
        </w:rPr>
        <w:t>Общекультурное направление:</w:t>
      </w:r>
      <w:r>
        <w:t xml:space="preserve"> арт-терапевтические студии, театральные постановки на</w:t>
      </w:r>
      <w:r>
        <w:t xml:space="preserve"> тему преодоления трудностей, музыкальные занятия. </w:t>
      </w:r>
    </w:p>
    <w:p w:rsidR="006728CD" w:rsidRDefault="00892BF1">
      <w:pPr>
        <w:spacing w:after="271"/>
        <w:ind w:left="360" w:right="3" w:firstLine="0"/>
      </w:pPr>
      <w:r>
        <w:t xml:space="preserve">Особое значение имеет организация </w:t>
      </w:r>
      <w:r>
        <w:rPr>
          <w:i/>
        </w:rPr>
        <w:t>соответствующей среды школы:</w:t>
      </w:r>
      <w:r>
        <w:t xml:space="preserve"> </w:t>
      </w:r>
      <w:r>
        <w:t xml:space="preserve">это и зонирование рекреаций с возможностью двигательной активности, и создание сенсорных комнат или уголков релаксации, и оформление интерьеров в спокойной цветовой гамме, и доступность питьевой воды, и открытость спортивных залов во </w:t>
      </w:r>
      <w:proofErr w:type="spellStart"/>
      <w:r>
        <w:t>внеучебное</w:t>
      </w:r>
      <w:proofErr w:type="spellEnd"/>
      <w:r>
        <w:t xml:space="preserve"> время. </w:t>
      </w:r>
    </w:p>
    <w:p w:rsidR="006728CD" w:rsidRDefault="00892BF1">
      <w:pPr>
        <w:spacing w:after="253" w:line="267" w:lineRule="auto"/>
        <w:ind w:left="355" w:right="0" w:hanging="10"/>
      </w:pPr>
      <w:r>
        <w:rPr>
          <w:b/>
        </w:rPr>
        <w:t xml:space="preserve">4. </w:t>
      </w:r>
      <w:r>
        <w:rPr>
          <w:b/>
        </w:rPr>
        <w:t xml:space="preserve">Критерии эффективности и мониторинг </w:t>
      </w:r>
      <w:proofErr w:type="spellStart"/>
      <w:r>
        <w:rPr>
          <w:b/>
        </w:rPr>
        <w:t>здоровьеформирующей</w:t>
      </w:r>
      <w:proofErr w:type="spellEnd"/>
      <w:r>
        <w:rPr>
          <w:b/>
        </w:rPr>
        <w:t xml:space="preserve"> деятельности</w:t>
      </w:r>
      <w:r>
        <w:t xml:space="preserve"> </w:t>
      </w:r>
    </w:p>
    <w:p w:rsidR="006728CD" w:rsidRDefault="00892BF1">
      <w:pPr>
        <w:spacing w:after="311"/>
        <w:ind w:left="360" w:right="3" w:firstLine="0"/>
      </w:pPr>
      <w:r>
        <w:t>Отсутствие четких критериев и системного мониторинга – одна из основных причин формализации работы в данном направлении. Эффективность не может оцениваться исключительно по снижению забо</w:t>
      </w:r>
      <w:r>
        <w:t xml:space="preserve">леваемости (хотя это важный медицинский показатель), так как процесс носит многомерный характер. Мониторинг должен быть комплексным и включать: </w:t>
      </w:r>
    </w:p>
    <w:p w:rsidR="006728CD" w:rsidRDefault="00892BF1">
      <w:pPr>
        <w:numPr>
          <w:ilvl w:val="0"/>
          <w:numId w:val="4"/>
        </w:numPr>
        <w:ind w:right="3" w:hanging="360"/>
      </w:pPr>
      <w:r>
        <w:rPr>
          <w:i/>
        </w:rPr>
        <w:t>Медико-физиологические показатели:</w:t>
      </w:r>
      <w:r>
        <w:t xml:space="preserve"> динамика заболеваемости (по данным листов здоровья), уровень физической подг</w:t>
      </w:r>
      <w:r>
        <w:t xml:space="preserve">отовленности (тесты ГТО, мониторинг физического развития), работоспособность (по данным корректурных проб или аппаратных методов). </w:t>
      </w:r>
    </w:p>
    <w:p w:rsidR="006728CD" w:rsidRDefault="00892BF1">
      <w:pPr>
        <w:numPr>
          <w:ilvl w:val="0"/>
          <w:numId w:val="4"/>
        </w:numPr>
        <w:ind w:right="3" w:hanging="360"/>
      </w:pPr>
      <w:r>
        <w:rPr>
          <w:i/>
        </w:rPr>
        <w:t>Психологические показатели:</w:t>
      </w:r>
      <w:r>
        <w:t xml:space="preserve"> уровень тревожности, психоэмоционального благополучия (анкетирование), </w:t>
      </w:r>
      <w:proofErr w:type="spellStart"/>
      <w:r>
        <w:t>сформированность</w:t>
      </w:r>
      <w:proofErr w:type="spellEnd"/>
      <w:r>
        <w:t xml:space="preserve"> навыков </w:t>
      </w:r>
      <w:proofErr w:type="spellStart"/>
      <w:r>
        <w:t>саморегуляции</w:t>
      </w:r>
      <w:proofErr w:type="spellEnd"/>
      <w:r>
        <w:t xml:space="preserve">, развитие эмоционального интеллекта. </w:t>
      </w:r>
    </w:p>
    <w:p w:rsidR="006728CD" w:rsidRDefault="00892BF1">
      <w:pPr>
        <w:numPr>
          <w:ilvl w:val="0"/>
          <w:numId w:val="4"/>
        </w:numPr>
        <w:ind w:right="3" w:hanging="360"/>
      </w:pPr>
      <w:r>
        <w:rPr>
          <w:i/>
        </w:rPr>
        <w:t>Социально-педагогические показатели:</w:t>
      </w:r>
      <w:r>
        <w:t xml:space="preserve"> уровень информированности в вопросах здоровья (</w:t>
      </w:r>
      <w:proofErr w:type="spellStart"/>
      <w:r>
        <w:t>знаниевые</w:t>
      </w:r>
      <w:proofErr w:type="spellEnd"/>
      <w:r>
        <w:t xml:space="preserve"> тесты), </w:t>
      </w:r>
      <w:proofErr w:type="spellStart"/>
      <w:r>
        <w:t>сформированность</w:t>
      </w:r>
      <w:proofErr w:type="spellEnd"/>
      <w:r>
        <w:t xml:space="preserve"> поведенческих навыков (навыки гигиены, питания, ответственного поведения), ценностные</w:t>
      </w:r>
      <w:r>
        <w:t xml:space="preserve"> ориентации (ранжирование ценностей, метод незаконченных предложений). </w:t>
      </w:r>
    </w:p>
    <w:p w:rsidR="006728CD" w:rsidRDefault="00892BF1">
      <w:pPr>
        <w:numPr>
          <w:ilvl w:val="0"/>
          <w:numId w:val="4"/>
        </w:numPr>
        <w:spacing w:after="0"/>
        <w:ind w:right="3" w:hanging="360"/>
      </w:pPr>
      <w:r>
        <w:rPr>
          <w:i/>
        </w:rPr>
        <w:t>Организационно-педагогические показатели:</w:t>
      </w:r>
      <w:r>
        <w:t xml:space="preserve"> степень удовлетворенности участников образовательных отношений </w:t>
      </w:r>
    </w:p>
    <w:p w:rsidR="006728CD" w:rsidRDefault="00892BF1">
      <w:pPr>
        <w:spacing w:after="219"/>
        <w:ind w:left="360" w:right="3" w:firstLine="0"/>
      </w:pPr>
      <w:r>
        <w:lastRenderedPageBreak/>
        <w:t>(учителей, детей, родителей) климатом и условиями в школе, уровень включенност</w:t>
      </w:r>
      <w:r>
        <w:t xml:space="preserve">и в соответствующие проекты. </w:t>
      </w:r>
    </w:p>
    <w:p w:rsidR="006728CD" w:rsidRDefault="00892BF1">
      <w:pPr>
        <w:spacing w:after="211"/>
        <w:ind w:left="360" w:right="3" w:firstLine="0"/>
      </w:pPr>
      <w:r>
        <w:t>Инструментами сбора данных служат не только стандартные медицинские карты и тесты, но и педагогическое наблюдение, опросники, портфолио учащегося («Дневник здоровья и успеха»), методы экспертной оценки, анализ продуктов проектной деятельности. Ключевое пра</w:t>
      </w:r>
      <w:r>
        <w:t xml:space="preserve">вило – мониторинг должен быть регулярным, сравнительным (в динамике) и использоваться не для навешивания ярлыков, а для своевременной коррекции программ и индивидуальных траекторий. </w:t>
      </w:r>
    </w:p>
    <w:p w:rsidR="006728CD" w:rsidRDefault="00892BF1">
      <w:pPr>
        <w:numPr>
          <w:ilvl w:val="0"/>
          <w:numId w:val="4"/>
        </w:numPr>
        <w:spacing w:after="203" w:line="267" w:lineRule="auto"/>
        <w:ind w:right="3" w:hanging="360"/>
      </w:pPr>
      <w:r>
        <w:rPr>
          <w:b/>
        </w:rPr>
        <w:t>Проблемы и перспективы внедрения: барьеры на пути от теории к практике</w:t>
      </w:r>
      <w:r>
        <w:t xml:space="preserve"> </w:t>
      </w:r>
    </w:p>
    <w:p w:rsidR="006728CD" w:rsidRDefault="00892BF1">
      <w:pPr>
        <w:spacing w:after="309"/>
        <w:ind w:left="360" w:right="3" w:firstLine="0"/>
      </w:pPr>
      <w:r>
        <w:t>Н</w:t>
      </w:r>
      <w:r>
        <w:t xml:space="preserve">есмотря на очевидную необходимость, массовое внедрение обозначенных технологий сталкивается с объективными и субъективными барьерами: </w:t>
      </w:r>
    </w:p>
    <w:p w:rsidR="006728CD" w:rsidRDefault="00892BF1">
      <w:pPr>
        <w:numPr>
          <w:ilvl w:val="0"/>
          <w:numId w:val="5"/>
        </w:numPr>
        <w:ind w:right="3" w:hanging="360"/>
      </w:pPr>
      <w:r>
        <w:rPr>
          <w:i/>
        </w:rPr>
        <w:t>Кадровый дефицит.</w:t>
      </w:r>
      <w:r>
        <w:t xml:space="preserve"> </w:t>
      </w:r>
      <w:r>
        <w:t xml:space="preserve">У многих педагогов отсутствует системная подготовка в области </w:t>
      </w:r>
      <w:proofErr w:type="spellStart"/>
      <w:r>
        <w:t>валеологии</w:t>
      </w:r>
      <w:proofErr w:type="spellEnd"/>
      <w:r>
        <w:t xml:space="preserve">, возрастной физиологии и психологии здоровья. </w:t>
      </w:r>
    </w:p>
    <w:p w:rsidR="006728CD" w:rsidRDefault="00892BF1">
      <w:pPr>
        <w:numPr>
          <w:ilvl w:val="0"/>
          <w:numId w:val="5"/>
        </w:numPr>
        <w:spacing w:after="23" w:line="258" w:lineRule="auto"/>
        <w:ind w:right="3" w:hanging="360"/>
      </w:pPr>
      <w:r>
        <w:rPr>
          <w:i/>
        </w:rPr>
        <w:t>Ресурсные ограничения.</w:t>
      </w:r>
      <w:r>
        <w:t xml:space="preserve"> Недостаток площадей, устаревшее оборудование, отсутствие финансирования на организацию специальных средовых зон. </w:t>
      </w:r>
    </w:p>
    <w:p w:rsidR="006728CD" w:rsidRDefault="00892BF1">
      <w:pPr>
        <w:numPr>
          <w:ilvl w:val="0"/>
          <w:numId w:val="5"/>
        </w:numPr>
        <w:ind w:right="3" w:hanging="360"/>
      </w:pPr>
      <w:r>
        <w:rPr>
          <w:i/>
        </w:rPr>
        <w:t>Консерватизм образовательной системы.</w:t>
      </w:r>
      <w:r>
        <w:t xml:space="preserve"> Преобладание </w:t>
      </w:r>
      <w:proofErr w:type="spellStart"/>
      <w:r>
        <w:t>знаниевой</w:t>
      </w:r>
      <w:proofErr w:type="spellEnd"/>
      <w:r>
        <w:t xml:space="preserve"> парадигмы над личностно-развивающей, ориентация на формальные показатели успеваемости в ущерб качеству жизни обучающихся. </w:t>
      </w:r>
    </w:p>
    <w:p w:rsidR="006728CD" w:rsidRDefault="00892BF1">
      <w:pPr>
        <w:numPr>
          <w:ilvl w:val="0"/>
          <w:numId w:val="5"/>
        </w:numPr>
        <w:ind w:right="3" w:hanging="360"/>
      </w:pPr>
      <w:r>
        <w:rPr>
          <w:i/>
        </w:rPr>
        <w:t>Пассивная позиция части семей,</w:t>
      </w:r>
      <w:r>
        <w:t xml:space="preserve"> перекладывающих всю ответственность за з</w:t>
      </w:r>
      <w:r>
        <w:t xml:space="preserve">доровье ребенка на школу, или демонстрирующих противоречие между декларируемыми ценностями и реальным семейным укладом. </w:t>
      </w:r>
    </w:p>
    <w:p w:rsidR="006728CD" w:rsidRDefault="00892BF1">
      <w:pPr>
        <w:numPr>
          <w:ilvl w:val="0"/>
          <w:numId w:val="5"/>
        </w:numPr>
        <w:spacing w:after="220"/>
        <w:ind w:right="3" w:hanging="360"/>
      </w:pPr>
      <w:r>
        <w:rPr>
          <w:i/>
        </w:rPr>
        <w:t>Отсутствие целостных, апробированных и готовых к тиражированию моделей,</w:t>
      </w:r>
      <w:r>
        <w:t xml:space="preserve"> объединяющих все компоненты школы, способствующей укреплению зд</w:t>
      </w:r>
      <w:r>
        <w:t xml:space="preserve">оровья. </w:t>
      </w:r>
    </w:p>
    <w:p w:rsidR="006728CD" w:rsidRDefault="00892BF1">
      <w:pPr>
        <w:spacing w:after="272"/>
        <w:ind w:left="360" w:right="3" w:firstLine="0"/>
      </w:pPr>
      <w:r>
        <w:t xml:space="preserve">Преодоление этих барьеров требует системных усилий на уровне государственной образовательной политики (модернизация стандартов педагогического образования, </w:t>
      </w:r>
      <w:proofErr w:type="spellStart"/>
      <w:r>
        <w:t>грантовая</w:t>
      </w:r>
      <w:proofErr w:type="spellEnd"/>
      <w:r>
        <w:t xml:space="preserve"> поддержка </w:t>
      </w:r>
      <w:proofErr w:type="spellStart"/>
      <w:r>
        <w:t>школинноваторов</w:t>
      </w:r>
      <w:proofErr w:type="spellEnd"/>
      <w:r>
        <w:t>), на уровне управления образовательной организацией (по</w:t>
      </w:r>
      <w:r>
        <w:t xml:space="preserve">вышение квалификации, внутренний аудит и проектирование, налаживание партнерства с медицинскими и спортивными учреждениями) и на уровне каждого педагога (развитие </w:t>
      </w:r>
      <w:r>
        <w:lastRenderedPageBreak/>
        <w:t>личной профессиональной и жизненной философии, ориентированной на здоровье как высшую ценност</w:t>
      </w:r>
      <w:r>
        <w:t xml:space="preserve">ь). </w:t>
      </w:r>
    </w:p>
    <w:p w:rsidR="006728CD" w:rsidRDefault="00892BF1">
      <w:pPr>
        <w:spacing w:after="203" w:line="267" w:lineRule="auto"/>
        <w:ind w:left="355" w:right="0" w:hanging="10"/>
      </w:pPr>
      <w:r>
        <w:rPr>
          <w:b/>
        </w:rPr>
        <w:t>Заключение</w:t>
      </w:r>
      <w:r>
        <w:t xml:space="preserve"> </w:t>
      </w:r>
    </w:p>
    <w:p w:rsidR="006728CD" w:rsidRDefault="00892BF1">
      <w:pPr>
        <w:spacing w:after="308"/>
        <w:ind w:left="360" w:right="3" w:firstLine="0"/>
      </w:pPr>
      <w:r>
        <w:t xml:space="preserve">Теория </w:t>
      </w:r>
      <w:proofErr w:type="spellStart"/>
      <w:r>
        <w:t>здоровьеформирующих</w:t>
      </w:r>
      <w:proofErr w:type="spellEnd"/>
      <w:r>
        <w:t xml:space="preserve"> технологий, подкрепленная нормативным каркасом ФГОС, предоставляет современной школе мощный концептуальный и методический аппарат для выполнения своей миссии – воспитания не только знающего, но и физически, психи</w:t>
      </w:r>
      <w:r>
        <w:t>чески и социально благополучного человека, способного к полноценной жизнедеятельности в динамичном мире. Практическая реализация этой парадигмы – сложный, многогранный процесс, требующий перестройки сознания всех участников: от управленца, проектирующего с</w:t>
      </w:r>
      <w:r>
        <w:t>реду, благоприятствующую здоровью, до учителя, интегрирующего приемы его поддержки в каждый урок, и родителя, являющегося союзником и образцом для подражания. Это путь от разовых акций к постоянной системе, от лечения последствий к выращиванию ресурсов, от</w:t>
      </w:r>
      <w:r>
        <w:t xml:space="preserve"> внешнего контроля к внутренней ответственности. Успешность этого перехода определяет не только статистику здоровья нации, но и качество человеческого капитала, а значит, и будущее страны. Таким образом, работа по внедрению обозначенных подходов из сферы п</w:t>
      </w:r>
      <w:r>
        <w:t xml:space="preserve">ериферийной педагогической активности переходит в разряд стратегических образовательных приоритетов, от эффективности которых зависит выполнение школой своей фундаментальной социальной функции. </w:t>
      </w:r>
    </w:p>
    <w:p w:rsidR="006728CD" w:rsidRDefault="00892BF1">
      <w:pPr>
        <w:spacing w:after="0" w:line="259" w:lineRule="auto"/>
        <w:ind w:left="360" w:right="0" w:firstLine="0"/>
      </w:pPr>
      <w:r>
        <w:rPr>
          <w:color w:val="000000"/>
          <w:sz w:val="32"/>
        </w:rPr>
        <w:t xml:space="preserve"> </w:t>
      </w:r>
    </w:p>
    <w:sectPr w:rsidR="006728CD">
      <w:pgSz w:w="11906" w:h="16838"/>
      <w:pgMar w:top="1187" w:right="851" w:bottom="1265" w:left="13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42570"/>
    <w:multiLevelType w:val="hybridMultilevel"/>
    <w:tmpl w:val="CC903B0A"/>
    <w:lvl w:ilvl="0" w:tplc="4C2EE65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6AF5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407F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D0FE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72BA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40E6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F230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6227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0685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8930E1"/>
    <w:multiLevelType w:val="hybridMultilevel"/>
    <w:tmpl w:val="B3D8FBDC"/>
    <w:lvl w:ilvl="0" w:tplc="F4B8D14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04468C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B8E664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007128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AA2508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D49B28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280288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B68260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1A2C56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99C7FD3"/>
    <w:multiLevelType w:val="hybridMultilevel"/>
    <w:tmpl w:val="4F060E3C"/>
    <w:lvl w:ilvl="0" w:tplc="6966F7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2A5A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C4F18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E200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B4C4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3C75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A4C2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3EDC9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92BC3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66B5261"/>
    <w:multiLevelType w:val="hybridMultilevel"/>
    <w:tmpl w:val="52EEDCD6"/>
    <w:lvl w:ilvl="0" w:tplc="80DAA28C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2479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C0E1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9682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B897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24C3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FEAD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C43F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52EC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70302A3"/>
    <w:multiLevelType w:val="hybridMultilevel"/>
    <w:tmpl w:val="CBDAE03E"/>
    <w:lvl w:ilvl="0" w:tplc="6BB6B58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749A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64C2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8674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C25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2AAD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D81A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0064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8011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CD"/>
    <w:rsid w:val="006728CD"/>
    <w:rsid w:val="0089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DF1CC-8172-40EB-8DF5-716C94CB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4" w:line="251" w:lineRule="auto"/>
      <w:ind w:left="730" w:right="18" w:hanging="370"/>
    </w:pPr>
    <w:rPr>
      <w:rFonts w:ascii="Arial" w:eastAsia="Arial" w:hAnsi="Arial" w:cs="Arial"/>
      <w:color w:val="0F111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2001</Words>
  <Characters>11406</Characters>
  <Application>Microsoft Office Word</Application>
  <DocSecurity>0</DocSecurity>
  <Lines>95</Lines>
  <Paragraphs>26</Paragraphs>
  <ScaleCrop>false</ScaleCrop>
  <Company/>
  <LinksUpToDate>false</LinksUpToDate>
  <CharactersWithSpaces>13381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2</cp:revision>
  <dcterms:created xsi:type="dcterms:W3CDTF">2026-01-27T11:42:00Z</dcterms:created>
  <dcterms:modified xsi:type="dcterms:W3CDTF">2026-01-27T11:42:00Z</dcterms:modified>
</cp:coreProperties>
</file>