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9892"/>
        <w:gridCol w:w="81"/>
      </w:tblGrid>
      <w:tr w:rsidR="00D20FEE" w:rsidRPr="007533C3" w:rsidTr="00D20FEE">
        <w:trPr>
          <w:tblCellSpacing w:w="15" w:type="dxa"/>
        </w:trPr>
        <w:tc>
          <w:tcPr>
            <w:tcW w:w="135" w:type="dxa"/>
            <w:vAlign w:val="center"/>
            <w:hideMark/>
          </w:tcPr>
          <w:p w:rsidR="00D20FEE" w:rsidRPr="005B5123" w:rsidRDefault="00D20FEE" w:rsidP="005B51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32"/>
            </w:tblGrid>
            <w:tr w:rsidR="00D20FEE" w:rsidRPr="007533C3" w:rsidTr="005B5123">
              <w:trPr>
                <w:trHeight w:val="15114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B5123" w:rsidRPr="007533C3" w:rsidRDefault="005B5123" w:rsidP="00753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Классный час: «Молодежные </w:t>
                  </w:r>
                  <w:r w:rsidR="007533C3"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субкультуры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20FEE" w:rsidRPr="007533C3" w:rsidRDefault="00D20FEE" w:rsidP="00753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Цель урока: 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Знакомство с понятием молодежной субкультуры, формирование представления о контркультурах как опасных для психического здоровья подростка явлениях в современном обществе.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Используемое оборудование: 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Презентация, компьютер, проектор или телевизор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Знакомство старшеклассников с молодежными субкультурами не только отвечает интересу обучающихся к явлениям в современном обществе, но и помогает формировать иммунитет против деструктивных контркультур.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Цель: Знакомство с понятием молодежной субкультуры, формирование представления о контркультурах как опасных для психического здоровья подростка явлениях в современном обществе.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Подготовка: Творческая группа, ответственная за классный час, изучает мнение ребят, с какими молодежными течениями они хотят познакомиться, распределяет между собою темы сообщений: готы, эмо-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киды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аниме и т.д. (те, которые заинтересуют ребят).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Ход мероприятия.</w:t>
                  </w:r>
                </w:p>
                <w:p w:rsidR="00D20FEE" w:rsidRPr="007533C3" w:rsidRDefault="007533C3" w:rsidP="00753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Воспитатель</w:t>
                  </w:r>
                  <w:r w:rsidR="00D20FEE"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русском языке встречается приставка «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Суб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», пришедшая к нам из латинского. Она означает расположенное около чего-то – например, субтропики, или что-то меньшее, нео</w:t>
                  </w:r>
                  <w:r w:rsidR="005B5123"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сновное – например, субпродукты.</w:t>
                  </w:r>
                </w:p>
                <w:p w:rsidR="00D20FEE" w:rsidRPr="007533C3" w:rsidRDefault="00D20FEE" w:rsidP="007533C3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Подумаем вместе: что такое субкультура?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Культура, согласно толковому словарю Ожегова, – совокупность общественных, духовных, производственных достижений людей.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Субкультура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  это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система норм и ценностей, отличающая группу от большинства общества.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Основой субкультуры могут быть стиль музыки, образ жизни, определённые политические взгляды. Развитые субкультуры имеют свои периодические издания, клубы, общественные организации. Чтобы легко отличать своих от чужих, в субкультуре появляется свой дресс-код, язык, манера поведения. Субкультура формирует убеждения человека, его отношение к окружающему миру, его поступки, систему ценностей. Субкультура непременно влияет на весь строй жизни человека, это не просто увлечение с 12-00 до 14-00 два раза в неделю.</w:t>
                  </w:r>
                </w:p>
                <w:p w:rsidR="00D20FEE" w:rsidRPr="007533C3" w:rsidRDefault="00D20FEE" w:rsidP="007533C3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 субкультуре обычно не относят фанатов какого-либо предмета: стиля, певца, футбольной команды. Хотя у них может быть свой сленг, свои издания и сайты, даже общие элементы одежды. Попробуйте объяснить, почему?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Фанатство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(«фэндом») сосредоточено только вокруг предмета своего интереса, за пределами «тусовки» люди имеют разные мировоззрения, вкусы, имидж. То же можно сказать и о хобби – увлечении человека каким-либо занятием (</w:t>
                  </w:r>
                  <w:hyperlink r:id="rId5" w:tooltip="Геймеры" w:history="1">
                    <w:r w:rsidRPr="007533C3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геймеры</w:t>
                    </w:r>
                  </w:hyperlink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hyperlink r:id="rId6" w:tooltip="Хакеры" w:history="1">
                    <w:proofErr w:type="spellStart"/>
                    <w:r w:rsidRPr="007533C3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хакеры</w:t>
                    </w:r>
                  </w:hyperlink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т. п.). За пределами увлечений их поклонники – совершенно разные люди.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Многие считают, что субкультура – явление непременно негативное. Давайте разбираться.</w:t>
                  </w:r>
                </w:p>
                <w:p w:rsidR="00D20FEE" w:rsidRPr="007533C3" w:rsidRDefault="00D20FEE" w:rsidP="007533C3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Как вы считаете, субкультура – это хорошо или плохо? Почему?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любом обществе обязательно есть группы, создающие культуру, отличающуюся от массовой. Например, в нашей стране испокон веков основной культурой было Православие, но в тот период, когда страна заявляла себя атеистической, православных в ней вполне можно было выделить в субкультуру. Так что само понятие субкультуры не является негативным.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Другое дело, что некоторые субкультуры носят экстремальный характер, их несогласие с культурой большинства выливается в демонстративный протест против общества. Такие субкультуры, вступающие в конфликт с ценностями традиционной культуры, называют </w:t>
                  </w:r>
                  <w:hyperlink r:id="rId7" w:tooltip="Контркультура" w:history="1">
                    <w:r w:rsidRPr="007533C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контркультурой</w:t>
                    </w:r>
                  </w:hyperlink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Конечно, для общества в целом контркультуры вряд ли представляют собой серьезную опасность. Но проходят ли они бесследно для индивидов, попавших в их сети?</w:t>
                  </w:r>
                </w:p>
                <w:p w:rsidR="00D20FEE" w:rsidRPr="007533C3" w:rsidRDefault="00D20FEE" w:rsidP="007533C3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Как вы думаете, может ли субкультура принести вред своим приверженцам? Каким образом?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Навязывая человеку свои идеи, далекие от общепринятых ценностей, она ломает его психику, мешает социальной адаптации, пониманию своего места в обществе. Ведь не случайно в Заповедях, данных человечеству Богом, содержится предостережение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 Не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сотвори себе кумира. Субкультура, претендующая на всего человека, формирующая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его  личность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 своей мерке,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это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есть кумир.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Сегодня мы будем говорить как раз о контркультурах, безопасность увлечения которыми вызывает сомнение.</w:t>
                  </w:r>
                </w:p>
                <w:p w:rsidR="00D20FEE" w:rsidRPr="007533C3" w:rsidRDefault="00D20FEE" w:rsidP="007533C3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Были ли такие субкультуры в истории СССР?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Были. Достаточно длительный период они носили малоразвитый характер в силу самого устройства социальной системы. Пожалуй, до Великой Отечественной войны единственной молодежной субкультурой можно считать шпанскую субкультуру с ярко выраженным дресс-кодом и собственным шпанским 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полууголовным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сленгом и фольклором. Первое время они даже пользовались благосклонностью властей в силу "социальной близости" рабочему классу. Но уже в середине 20-х власть проводит серию показательных акций, включая расстрелы и увеличения срока наказания за хулиганства.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послевоенное время у этой молодежной субкультуры произошёл новый подъем, прославивший московских огольцов и жиганов, как произошёл и подъем другой субкультурной прослойки - стиляг. В 60-х в отдельных крупных городах сформировалась небольшая прослойка зажиточных молодых людей, потреблявших модную и меломанскую продукцию и старавшихся выглядеть не менее респектабельно, чем их зарубежные сверстники, о которых можно было узнать из кинолент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 журналов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К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стилягам  и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шпане в 70-х добавились ещё </w:t>
                  </w:r>
                  <w:r w:rsidRPr="007533C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хиппи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Хиппи 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(сообщение учащегося).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Субкультура хиппи появилась в 1960-х в США. Молодые люди в джинсах с длинными распущенными волосами, основной лозунг которых: «Занимайтесь любовью, а не войной». Хиппи слушали рок-н-ролл, употребляли наркотики, жили коммунами, путешествовали автостопом, увлекались восточной мистикой и медитацией. Хиппи носили длинные волосы, вплетали в них цветы. Цветы часто раздавали прохожим, вставляли в дула винтовок солдат, поэтому их называли еще «детьми цветов».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 годы хрущевской оттепели похожее течение появилось в нашей стране. У хиппи был свой сленг, многие слова которого пережили время и остались в молодежном употреблении. Были внешние атрибуты – фенечки (плетеные браслетики), которые имели сложную систему символики. Было любимое занятие – попрошайничество.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Правда, большинство хиппи, повзрослев, приняли культуру общества. А само движение пошло на спад.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 смену ему пришли </w:t>
                  </w:r>
                  <w:r w:rsidRPr="007533C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панки.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Панки 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(сообщение учащегося)</w:t>
                  </w:r>
                  <w:r w:rsidRPr="007533C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8" w:tooltip="Металлисты" w:history="1">
                    <w:r w:rsidRPr="007533C3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Металлисты</w:t>
                    </w:r>
                  </w:hyperlink>
                  <w:r w:rsidR="005B5123" w:rsidRPr="007533C3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 </w:t>
                  </w:r>
                  <w:hyperlink r:id="rId9" w:tooltip="Панки" w:history="1">
                    <w:r w:rsidRPr="007533C3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панки</w:t>
                    </w:r>
                  </w:hyperlink>
                  <w:r w:rsidR="007533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сформировались в 1970-80-е вслед за новыми жанрами в рок-музыке. Панки обладали ярко выраженной политической позицией: их девиз - </w:t>
                  </w:r>
                  <w:hyperlink r:id="rId10" w:tooltip="Анархия" w:history="1">
                    <w:r w:rsidRPr="007533C3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анархия</w:t>
                    </w:r>
                  </w:hyperlink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Появились они сначала в Великобритании, США, Канаде и Австралии.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Слово 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punk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английском языке многозначно, но до появления панк-рока в большинстве случаев использовалось как ругательство. «Подонок» или «негодяй», а то и просто эмоциональное нецензурное выражение. На уличном жаргоне так называли проституток. Именно в этом значении слово 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punk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встречается в пьесе </w:t>
                  </w:r>
                  <w:hyperlink r:id="rId11" w:tooltip="Шекспир, Уильям" w:history="1">
                    <w:r w:rsidRPr="007533C3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Уильям Шекспира «Мера за меру»</w:t>
                    </w:r>
                  </w:hyperlink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 В начале </w:t>
                  </w:r>
                  <w:hyperlink r:id="rId12" w:tooltip="XX век" w:history="1">
                    <w:r w:rsidRPr="007533C3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XX века</w:t>
                    </w:r>
                  </w:hyperlink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в Америке, слово 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punk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сленге употребляют по отношении к заключённым — «шестеркам» или просто молодым людям, вовлечённым в преступную деятельность. Позже слово стало употребляться в значениях «грязь», «гнилье», «отбросы».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панков характерен шокирующий внешний вид.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Они красят волосы в яркие неестественные цвета, начёсывают и фиксируют их лаком, гелем или пивом, чтобы они стояли торчком. В 80-х среди панков стала модной причёска «ирокез».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Цепи от собачьих поводков. Рваные протёртые джинсы. Часто их предварительно вымачивали в растворе отбеливателя, чтобы те пошли рыжими разводами. Тяжёлые ботинки или кеды.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Куртка-косуха — была перенята, как рок-н-ролльный атрибут из 50-х, когда мотоцикл и рок-н-ролл были неотделимы. Панки первой волны стремились вернуть рок-музыке нарочитую задиристость и драйв, которые со временем отняла массовая коммерциализация музыки.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одежде преобладает стиль «DEAD» - «мёртвый стиль». Черепа, кости, смерть, тлен. Напульсники и ошейники из кожи с шипами, заклёпками и цепями. Многие панки делают татуировки.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Политические, экономические, социальные проблемы 1980-х, порождают многообразные молодежные течения, чьи увлечения разнились от подпольного культуризма и восточных единоборств, до увлечений модой, меломанией, фарцовкой. "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Волновики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" (дискотечная молодежь), "рокеры" (широкое понятие, объединявшее боевой костяк поклонников тяжелого рока, часть которого скоро пересела на мотоциклы и стала известна под термином "байкеры"), "люберы".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 появлением </w:t>
                  </w:r>
                  <w:hyperlink r:id="rId13" w:tooltip="Готик-рок" w:history="1">
                    <w:r w:rsidRPr="007533C3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готик-рока</w:t>
                    </w:r>
                  </w:hyperlink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в 1980-е зарождается  </w:t>
                  </w:r>
                  <w:hyperlink r:id="rId14" w:tooltip="Готическая субкультура" w:history="1">
                    <w:r w:rsidRPr="007533C3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готическая субкультура</w:t>
                    </w:r>
                  </w:hyperlink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Характерные её черты - мрачность, апатия, нигилизм, эстетика фильмов ужасов и готических романов.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Нью-Йорке, благодаря эмигрантам с Ямайки, появилась </w:t>
                  </w:r>
                  <w:hyperlink r:id="rId15" w:tooltip="Хип-хоп" w:history="1">
                    <w:r w:rsidRPr="007533C3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хип-хоп</w:t>
                    </w:r>
                  </w:hyperlink>
                  <w:r w:rsidR="007533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культура со своей музыкой, имиджем и образом жизни.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нашей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стране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последнее десятилетие возникло множество молодежных субкультур: готы, эмо, любители аниме, «жертвы корпораций», толкиенисты, 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блоггеры и многие другие.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Эмо 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(сообщение учащегося)</w:t>
                  </w:r>
                  <w:r w:rsidRPr="007533C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Слово «эмо» происходит от латинско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 xml:space="preserve">го 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emotio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— «чувство». Бесполые темноволосые существа, одетые в черно-розовое, все чаще ста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ли появляться в мегаполисах. Недруги именуют их «нытики» и «плаксы», сами себя они зовут «тру» и «позе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рами», официальное же их на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звание — эмо-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киды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Еще в сере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дине 1980-х термин «эмо» обо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значал стиль тяжелой музыки с лирическими текстами про не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разделенную любовь и надрыв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ным вокалом.</w:t>
                  </w:r>
                  <w:r w:rsid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Манера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вокала эмо включает в себя зачастую визг, плач, стоны, шёпот. Тексты песен носят личный характер - о переживаниях автора, а в некоторых случаях - о политике.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 музыкального стиля по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степенно перешло к стилю жиз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ни. «Я такой, какой я есть: оди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нокий, мягкий, мнительный, легкоранимый, при том, что мне скоро 20»,</w:t>
                  </w:r>
                  <w:r w:rsid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— такие записи не редкость в дневниках эмо-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кидов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Непосредственность, дохо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дящая до инфантилизма, эмоци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ональность, переходящая в ис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терики, максимализм, плавно перетекающий в попытки суи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цида… Клубы, где проходят эмо-концерты, вывешивают на дверях объявления: «Уважаемые гости, не режьте себе вены в нашем туалете».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 эмо собственный стиль одежды, присущий только ему. Вот некоторые атрибуты внешнего вида эмо </w:t>
                  </w:r>
                  <w:proofErr w:type="spellStart"/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кида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  выкрашенные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черный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  волосы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должны быть коротко срезаны спереди бритвой и прикрывать половину лба. Таким же образом волосы срезаются высоко по ушам, очки в роговой оправе, или, по крайней мере, в толстой черной оправе, тяжелые слаксы, обычно очень плотные и короткие, кофты из полиэстера, очень маленького размера (с верхним рядом пуговиц и воротником),  также майки детского размера со случайными лозунгами на них, или со спортивными номерами на спине, узкие майки с 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хеви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-металл дизайном (Iron 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Maiden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Metallica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Motorhead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). Желательно немного заношенная теннисная обувь, тесные жакеты и свитера с v-образным вырезом, свитера темных тонов с поперечной полосой, штаны из черного денима должны быть подвернуты не более чем в два раза, эмо куртки из серии "рабочая одежда", выдержанные в земляных тонах, а также коричневого, серого и темно синего цвета.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Чтобы выглядеть, как 100-процентный эмо, покрасьте во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лосы в черный, выстригите челку, закрывающую один глаз, взъерошьте остатки волос на затылке. Отберите джинсы и майку у младшей сестренки, черный карандаш для глаз — у старшей. Намотайте на шею па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лестинский платок-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арафатку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На запястья наденьте напульс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ники или вязаные гетры, что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бы скрыть порезы на венах. Эмо-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киды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приветствуют друг друга, приставляя два пальца одной руки к виску, вторую руку прикладывают к сердцу и наклоняют голову, чтобы чел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ка упала налицо. Но даже если вы поступите в точном соот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ветствии с инструкцией, бере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гитесь: настоящие «эмо» презирают тех, кто под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ражает их эффектному внеш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нему виду, не разделяя идео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логию. Как ни странно, в ней немало элементов здорового образа жизни: эмо-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киды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никог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да не употребляют допинги, воздерживаются от случайных половых связей, да к тому же вегетарианцы.</w:t>
                  </w:r>
                  <w:r w:rsid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Психологи считают, что ком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плекс эмо имеет глубокие со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циальные корни. «Сейчас в Рос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сии силен культ успешности че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ловека, его благополучия и престижа. Популярность суб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культуры «эмо» — в ее откровенном протесте против мажорных тенденций.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Главную опасность для молодежи представляет философия поклонников </w:t>
                  </w:r>
                  <w:r w:rsidRPr="007533C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lastRenderedPageBreak/>
                    <w:t>эмо, которая заключается в том, что представители эмо "бессмертны и в случае гибели просто меняют внутреннюю форму".</w:t>
                  </w:r>
                  <w:r w:rsidR="005B5123" w:rsidRPr="007533C3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документе, распространенном департаментом образования в школах Нижегородской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области,  говорится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"Мечта каждого эмо - умереть в ванне от потери крови путем перереза собственных вен в области запястий (считается неким спортом). В этой связи некоторые из них носят повязки, которые закрывают нанесенные раны". Сами эмо объясняют,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что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нанося порезы, они не хотят убить себя. Просто за физической болью они отвлекают себя от душевных страданий.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Однако, во-первых, даже просто нанося царапину в области вен, не избежать опасности повредить вену или занести инфекцию. Во-вторых, эмо много рассуждают о смерти, а иногда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  доводят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дело до конца.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Например, в конце прошлого года на Украине, </w:t>
                  </w:r>
                  <w:hyperlink r:id="rId16" w:history="1">
                    <w:r w:rsidRPr="007533C3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в Полтавской области</w:t>
                    </w:r>
                  </w:hyperlink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самоубийство совершили двое подростков-представителей субкультуры эмо, еще двоих удалось спасти.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 одной из спасенных девушек, 15-летней Юлии, </w:t>
                  </w:r>
                  <w:hyperlink r:id="rId17" w:history="1">
                    <w:r w:rsidRPr="007533C3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был найден дневник</w:t>
                    </w:r>
                  </w:hyperlink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в котором было множество рисунков черепов и сердец в крови, а также надписей типа "Зачем нам нужна жизнь, зачем?" или "Свет мне не мил". А на одном из сайтов эмо нарисовано окно, возле которого написано: "Сколько метров нужно, чтобы тебя полюбил весь мир?".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18" w:history="1">
                    <w:r w:rsidRPr="007533C3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"Новая газета"</w:t>
                    </w:r>
                  </w:hyperlink>
                  <w:r w:rsidR="007533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приводит историю, которая также заставляет задуматься. Подростки эмо отдыхали в каком-то клубе, вышли подышать воздухом, после чего охрана отказалась пускать одну из девушек обратно. Тогда она бросила на землю своего плюшевого мишку, разбила бутылку с пивом и осколками вскрыла себе вены.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Готы 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(сообщение учащегося)</w:t>
                  </w:r>
                  <w:r w:rsidRPr="007533C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Слово «гот» в городах уже не вызывает удивления. Суть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идеологии  готов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- смакование боли и страданий. Настоящему готу приятно упиваться своим несчастьем, реальным или надуманным. Они создали свою философию, в которой счастливые представляются ограниченными, а несчастные - свободными. Один из принципов готики гласит, что сегодняшний день может стать последним, потому и прожить его нужно соответ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 xml:space="preserve">ственно, то есть максимально депрессивно. «Темные замки, мрачные долины — вот наша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сти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хия,-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 говорят готы. Это очень специфическая кра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сота. Но мы ее чувствуем, а вы боитесь. Потому что мы верим в вампиров, а вы — в дорогие машины».</w:t>
                  </w:r>
                </w:p>
                <w:p w:rsidR="00D20FEE" w:rsidRPr="007533C3" w:rsidRDefault="007533C3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Готы любят</w:t>
                  </w:r>
                  <w:r w:rsidR="00D20FEE"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мистику и угнетающую тяжелую музыку. Они читают страшные романы, вампирские 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новеллы, их</w:t>
                  </w:r>
                  <w:r w:rsidR="00D20FEE"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любимые </w:t>
                  </w:r>
                  <w:proofErr w:type="gramStart"/>
                  <w:r w:rsidR="00D20FEE"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авторы  Эн</w:t>
                  </w:r>
                  <w:proofErr w:type="gramEnd"/>
                  <w:r w:rsidR="00D20FEE"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Райс, Эдгар По и Лавкрафт. Особо впечатлительные всерьез считают себя вампирами и верят в свое сверхъестественное происхождение.  С особой нежностью готы относятся к кладбищам, где по ночам дек</w:t>
                  </w:r>
                  <w:r w:rsidR="00D20FEE"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ламируют стихи, пьют абсент и пугают сторожей.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Умереть молодым — голубая мечта каждого гота. В этом они очень похожи на своих праде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душек и прабабушек: в начале XX века тоже был в моде мис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тицизм. Да и одевались, и гри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мировались тогдашние юные мистики похоже. Крася себе лица в мертвенно-бледный цвет, оде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ваясь в черные одежды, они как бы играют в смерть. Для большинства такая игра закан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чивается сама собой, но особо впечатлительные могут заиг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 xml:space="preserve">раться, и тогда без помощи психологов и даже психиатров их бывает трудно вернуть к нормальной жизни. Еще в 2006 году исследователи университета Глазго установили, что молодые люди, которые являются приверженцами готической субкультуры, </w:t>
                  </w:r>
                  <w:hyperlink r:id="rId19" w:history="1">
                    <w:r w:rsidRPr="007533C3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 xml:space="preserve">более склонны к </w:t>
                    </w:r>
                    <w:r w:rsidRPr="007533C3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lastRenderedPageBreak/>
                      <w:t>самоубийствам</w:t>
                    </w:r>
                  </w:hyperlink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чем представители других молодежных движений. Готическая субкультура слишком прочно связана с эстетикой смерти, и она особенно привлекает людей с психологическими проблемами.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Готы не придерживаются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каких либо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определенных знаков и символов.  Широкий ассорти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мент аксессуаров предлагается готам всех видов и мастей. Вы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бирай — не хочу, но каноны со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блюдай. Любая одежда — черно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го цвета. Встречаются корсеты, сетчатые колготки и ошейники с шипами. Кое-кто придержи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вается старинного стиля: платья и сюртуки Викторианской эпо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хи, винтажные кружевные ру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башки. Активно используется оккультная символика. Длин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ные черные волосы, подбритые виски и брови, цветные линзы, имитирующие волчьи или коша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 xml:space="preserve">чьи зрачки. К чисто готическим символам можно отнести различные изображения летучих мышей. Для готов главное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желание  -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выглядеть красивее, необычнее, отсюда и увлечение всякого рода «мрачной» символикой.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Есть готы «андрогинные», их обязательные атрибуты - грим и юбка.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Киберы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»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это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готы  у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которых в собранные в пучок (иногда в два пучка) волосы вплетены провода или волосы заплетены в косички в виде проводов (цвета проводов), в обтягивающем комбинезоне из латекса или винила. 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Киберготы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- готы, тяготеющие к киберпанку и мрачной электронной музыке, они культивируют идеал киборга и постчеловека.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Самый неординарный гот - фрик.  У него пирсинг на всех частях тела, начесы на волосах кислотного цвета. Огромные бутсы на высокой платформе тянут ноги к земле, а макияж напоминает маску индейца. Они хотят быть похожими на утопленников, вурдалаков и прочую «нежить» нарочито белыми лицами, черными кругами вокруг глаз и линзами с глазами точками. Отдельные виды тяготеют к вампирской эстетике. Удлиняют себе клыки или передние зубы.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 и музыку слу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шают соответствующую — готик-рок, где высокий женский вокал сочетается с мужским рыком.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То ли самостоятельное, но имеющее что-то от готов, течение, то ли ответвление субкультуры готов – вампиры.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Вампиры 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(сообщение учащегося)</w:t>
                  </w:r>
                  <w:r w:rsidRPr="007533C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Если заявление: «Я гот» в осо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бых доказательствах не нужда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ется, труднее тем, кто говорит о себе: «Мы — вампиры». Потому и на улицах они стараются по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являться только после захода солнца.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«Вампирская» тусовка делит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ся на два больших клана. Пер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вые просто увлечены сказочны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ми кровопийцами: собирают всю литературу и фильмы о них, подражают их поведению, фор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ме одежды и пристрастиям. Вто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рые считают себя представите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лями особой породы бессмерт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ных. Абсолютно серьезно в ча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тах и на форумах они обсужда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ют, стоит ли им бояться осино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вого кола и серебряных пуль и в какое место лучше кусать сво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его полового партнера. «Я ни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когда не 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умру,—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самоуверенно заявляет девушка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Лала.—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Я на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стоящий вампир. На свет смот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реть не могу, кровь на вкус мне нравится, несколько раз попа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дала под машину — так, одни царапины. Голова кружится, когда понимаю, что передо мной расстилается вечность». Не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смотря на такие заявления, на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звать Лалу сумасшедшей труд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но. Никаких асоциальных дей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ствий не предпринимает просто потому, что мало контактирует с людьми. Но при этом ее окру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жает стая единомышленников.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самом деле те, кто назы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вает себя «истинными вампира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 xml:space="preserve">ми», тоже 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дурачатся. Говорить всем: «Я бессмертный приспешник тьмы» — это один из элементов игры. «Вампир» ловит кайф не от вкуса крови, а от шока, кото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softHyphen/>
                    <w:t>рые испытывают его близкие, услышав от любимого чада, что оно — исчадие ада».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Аниме 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(сообщение учащегося).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Аниме  -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 фанаты японской анимации (от англ. 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Аnimation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История аниме начинается с начала XX века, когда японские кинорежиссеры начали первые эксперименты с техниками мультипликации, изобретенными на Западе.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Сюжеты аниме, первоначально рассчитанные на детей, с годами становились всё сложнее, обсуждаемые проблемы все серьезней, что делало ее весьма популярной в мире.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Фанаты  аниме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 (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anime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 - японской анимации и манга (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mange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) - японских комиксов составляют основную массу детско-подросткового крыла ролевого сообщества. 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Самонаименование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данных формирований - «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анимешники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Люди, целенаправленно стремившиеся к знакомству с аниме, обменивавшиеся фильмами и начавшие объединяться в клубы, появились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  конце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1990-х - начале 2000 годов.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Принадлежность 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анимешника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 той или иной подгруппе во многом зависит от аниме, которое он предпочитает. Самое крупное ответвление - «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махо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седзе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» - девочки волшебницы. Наиболее известное такое направление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это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муняшки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» - поклонники мультсериала «Сейлор Мун». Чаще всего к нему принадлежат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только  молодые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девушки до 17-18 лет, которые стремятся внешне вести себя как можно более инфантильно. Они красят волосы обычно в ярко желтый, синий или красный цвет и в одежде предпочитают стиль японской школьницы (белые гольфы, короткая юбка, 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сандали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т. д.).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«J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рокеры»  -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группа 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анимешников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которая увлекается японской музыкой, разбирается в ее направлениях, исполняет ее, иногда внешне они напоминают готов, но только внешне.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  среде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фанатов японской анимации наибольшей активностью отличаются поклонники стилей «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юри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», «яой», «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кавайи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» и «хентай» - специфической японской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сексуальной  субкультуры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(которая присутствует, в том числе и в детских японских мультсериалах). Именно данные фанаты имеют собственные сайты о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японском  аниме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сети Интернет. Почти все эти сайты имеют четкую гомосексуальную направленность (как женскую, так и мужскую).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Многие 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анимешники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увлекаются японской поп и рок музыкой. В данной субкультуре распространено также увлечение современной японской культурой, что обуславливает выбор в качестве попутного занятия таких видов искусства, как кендо, оригами, икебана и т. п.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Детское ответвление движения "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покемончики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"   фанаты мультсериала "Покемоны".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Причины для беспокойства у родителей, чьи дети стали поклонниками аниме, есть. Чрезмерное увлечение японской мультипликацией, в которой иногда бывает более чем достаточно насилия и эротики, выливается в патологические формы, в частности в необоснованную агрессивность.</w:t>
                  </w:r>
                </w:p>
                <w:p w:rsidR="00D20FEE" w:rsidRPr="007533C3" w:rsidRDefault="00D20FEE" w:rsidP="007533C3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Вернемся к началу. Есть ли опасность стать пленником субкультуры? В чем она?</w:t>
                  </w:r>
                </w:p>
                <w:p w:rsidR="00D20FEE" w:rsidRPr="007533C3" w:rsidRDefault="00D20FEE" w:rsidP="007533C3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Какие из субкультур вам кажутся наиболее неприемлемыми? Почему?</w:t>
                  </w:r>
                </w:p>
                <w:p w:rsidR="00D20FEE" w:rsidRPr="007533C3" w:rsidRDefault="00D20FEE" w:rsidP="007533C3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firstLine="40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Какие из этих терминов вам знакомы: </w:t>
                  </w:r>
                  <w:r w:rsidR="007533C3"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хиппи, </w:t>
                  </w:r>
                  <w:proofErr w:type="gramStart"/>
                  <w:r w:rsidR="007533C3"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панки</w:t>
                  </w:r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 байкеры,  рокеры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рейверы,  яппи</w:t>
                  </w:r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gram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металлисты,  люберы,  скинхеды,  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АнтиФа</w:t>
                  </w:r>
                  <w:proofErr w:type="spell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 </w:t>
                  </w:r>
                  <w:proofErr w:type="spellStart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трейсеры</w:t>
                  </w:r>
                  <w:proofErr w:type="spellEnd"/>
                  <w:proofErr w:type="gramEnd"/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Кто они?</w:t>
                  </w:r>
                </w:p>
                <w:p w:rsidR="00D20FEE" w:rsidRPr="007533C3" w:rsidRDefault="00D20FEE" w:rsidP="007533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33C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Список источников</w:t>
                  </w:r>
                </w:p>
                <w:p w:rsidR="00D20FEE" w:rsidRPr="007533C3" w:rsidRDefault="00D20FEE" w:rsidP="007533C3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20" w:history="1">
                    <w:r w:rsidRPr="007533C3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lang w:eastAsia="ru-RU"/>
                      </w:rPr>
                      <w:t>Омельченко Е. Молодежные культуры и субкультуры / Ин-т социологии РАН, Ульян. гос. ун-т. Н.-И. центр «Регион». — М.: Ин-т социологии РАН, 2000. — 262 с.</w:t>
                    </w:r>
                  </w:hyperlink>
                </w:p>
                <w:p w:rsidR="00D20FEE" w:rsidRPr="007533C3" w:rsidRDefault="00D20FEE" w:rsidP="007533C3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21" w:tooltip="http://ru.wikipedia.org" w:history="1">
                    <w:r w:rsidRPr="007533C3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lang w:eastAsia="ru-RU"/>
                      </w:rPr>
                      <w:t>http://ru.wikipedia.org</w:t>
                    </w:r>
                  </w:hyperlink>
                </w:p>
                <w:p w:rsidR="00D20FEE" w:rsidRPr="007533C3" w:rsidRDefault="00D20FEE" w:rsidP="007533C3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22" w:history="1">
                    <w:r w:rsidRPr="007533C3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lang w:eastAsia="ru-RU"/>
                      </w:rPr>
                      <w:t>http://www.rian.ru/society/20080221/99791231.html</w:t>
                    </w:r>
                  </w:hyperlink>
                </w:p>
                <w:p w:rsidR="00D20FEE" w:rsidRPr="007533C3" w:rsidRDefault="00D20FEE" w:rsidP="007533C3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23" w:history="1">
                    <w:r w:rsidRPr="007533C3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lang w:eastAsia="ru-RU"/>
                      </w:rPr>
                      <w:t>http://www.rian.ru/spravka/20080221/99797580.html</w:t>
                    </w:r>
                  </w:hyperlink>
                </w:p>
                <w:p w:rsidR="00D20FEE" w:rsidRPr="007533C3" w:rsidRDefault="00D20FEE" w:rsidP="007533C3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24" w:history="1">
                    <w:r w:rsidRPr="007533C3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lang w:eastAsia="ru-RU"/>
                      </w:rPr>
                      <w:t>http://northedu.ru/content/view/584/258/</w:t>
                    </w:r>
                  </w:hyperlink>
                </w:p>
                <w:p w:rsidR="00D20FEE" w:rsidRPr="005B5123" w:rsidRDefault="00D20FEE" w:rsidP="007533C3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hyperlink r:id="rId25" w:tooltip="http://www" w:history="1">
                    <w:r w:rsidRPr="007533C3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lang w:val="en-US" w:eastAsia="ru-RU"/>
                      </w:rPr>
                      <w:t>http://www</w:t>
                    </w:r>
                  </w:hyperlink>
                  <w:r w:rsidRPr="007533C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. ng.ru/region/2008-02-19/7_emo.html</w:t>
                  </w:r>
                  <w:r w:rsidRPr="005B51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 </w:t>
                  </w:r>
                </w:p>
              </w:tc>
            </w:tr>
          </w:tbl>
          <w:p w:rsidR="00D20FEE" w:rsidRPr="005B5123" w:rsidRDefault="00D20FEE" w:rsidP="005B5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0FEE" w:rsidRPr="005B5123" w:rsidRDefault="00D20FEE" w:rsidP="005B5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D65070" w:rsidRPr="007533C3" w:rsidRDefault="00D65070" w:rsidP="005B51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65070" w:rsidRPr="007533C3" w:rsidSect="007533C3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76B"/>
    <w:multiLevelType w:val="multilevel"/>
    <w:tmpl w:val="4716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D29B0"/>
    <w:multiLevelType w:val="multilevel"/>
    <w:tmpl w:val="E372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16DC0"/>
    <w:multiLevelType w:val="multilevel"/>
    <w:tmpl w:val="443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D566F"/>
    <w:multiLevelType w:val="multilevel"/>
    <w:tmpl w:val="7484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80375"/>
    <w:multiLevelType w:val="multilevel"/>
    <w:tmpl w:val="985C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21052"/>
    <w:multiLevelType w:val="multilevel"/>
    <w:tmpl w:val="A0A8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65867"/>
    <w:multiLevelType w:val="multilevel"/>
    <w:tmpl w:val="468A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983337">
    <w:abstractNumId w:val="5"/>
  </w:num>
  <w:num w:numId="2" w16cid:durableId="1117215186">
    <w:abstractNumId w:val="3"/>
  </w:num>
  <w:num w:numId="3" w16cid:durableId="886601848">
    <w:abstractNumId w:val="4"/>
  </w:num>
  <w:num w:numId="4" w16cid:durableId="172644615">
    <w:abstractNumId w:val="6"/>
  </w:num>
  <w:num w:numId="5" w16cid:durableId="952249214">
    <w:abstractNumId w:val="2"/>
  </w:num>
  <w:num w:numId="6" w16cid:durableId="1223563331">
    <w:abstractNumId w:val="0"/>
  </w:num>
  <w:num w:numId="7" w16cid:durableId="1657953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FEE"/>
    <w:rsid w:val="005B5123"/>
    <w:rsid w:val="007533C3"/>
    <w:rsid w:val="00D04656"/>
    <w:rsid w:val="00D20FEE"/>
    <w:rsid w:val="00D6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F712"/>
  <w15:docId w15:val="{28EDDE4F-1FC3-4047-AC0F-1EF1A444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8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56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0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0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3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9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8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31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0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1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10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8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8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4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2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69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4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8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1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3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7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9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7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0%B5%D1%82%D0%B0%D0%BB%D0%BB%D0%B8%D1%81%D1%82%D1%8B" TargetMode="External"/><Relationship Id="rId13" Type="http://schemas.openxmlformats.org/officeDocument/2006/relationships/hyperlink" Target="http://ru.wikipedia.org/wiki/%D0%93%D0%BE%D1%82%D0%B8%D0%BA-%D1%80%D0%BE%D0%BA" TargetMode="External"/><Relationship Id="rId18" Type="http://schemas.openxmlformats.org/officeDocument/2006/relationships/hyperlink" Target="http://www.novayagazeta.ru/data/2007/33/40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ru.wikipedia.org" TargetMode="External"/><Relationship Id="rId7" Type="http://schemas.openxmlformats.org/officeDocument/2006/relationships/hyperlink" Target="http://ru.wikipedia.org/wiki/%D0%9A%D0%BE%D0%BD%D1%82%D1%80%D0%BA%D1%83%D0%BB%D1%8C%D1%82%D1%83%D1%80%D0%B0" TargetMode="External"/><Relationship Id="rId12" Type="http://schemas.openxmlformats.org/officeDocument/2006/relationships/hyperlink" Target="http://ru.wikipedia.org/wiki/XX_%D0%B2%D0%B5%D0%BA" TargetMode="External"/><Relationship Id="rId17" Type="http://schemas.openxmlformats.org/officeDocument/2006/relationships/hyperlink" Target="http://gpu-ua.info/index.php?&amp;id=205258&amp;lang=ru" TargetMode="External"/><Relationship Id="rId25" Type="http://schemas.openxmlformats.org/officeDocument/2006/relationships/hyperlink" Target="http://www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por.info/news-obshhestvo/2007/12/13/zombirovannaja-devushka-vibrosilas-s-10-go-jetazha/" TargetMode="External"/><Relationship Id="rId20" Type="http://schemas.openxmlformats.org/officeDocument/2006/relationships/hyperlink" Target="http://window.edu.ru/window_catalog/files/r42277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5%D0%B0%D0%BA%D0%B5%D1%80%D1%8B" TargetMode="External"/><Relationship Id="rId11" Type="http://schemas.openxmlformats.org/officeDocument/2006/relationships/hyperlink" Target="http://ru.wikipedia.org/wiki/%D0%A8%D0%B5%D0%BA%D1%81%D0%BF%D0%B8%D1%80,_%D0%A3%D0%B8%D0%BB%D1%8C%D1%8F%D0%BC" TargetMode="External"/><Relationship Id="rId24" Type="http://schemas.openxmlformats.org/officeDocument/2006/relationships/hyperlink" Target="http://northedu.ru/content/view/584/258/" TargetMode="External"/><Relationship Id="rId5" Type="http://schemas.openxmlformats.org/officeDocument/2006/relationships/hyperlink" Target="http://ru.wikipedia.org/wiki/%D0%93%D0%B5%D0%B9%D0%BC%D0%B5%D1%80%D1%8B" TargetMode="External"/><Relationship Id="rId15" Type="http://schemas.openxmlformats.org/officeDocument/2006/relationships/hyperlink" Target="http://ru.wikipedia.org/wiki/%D0%A5%D0%B8%D0%BF-%D1%85%D0%BE%D0%BF" TargetMode="External"/><Relationship Id="rId23" Type="http://schemas.openxmlformats.org/officeDocument/2006/relationships/hyperlink" Target="http://www.rian.ru/spravka/20080221/99797580.html" TargetMode="External"/><Relationship Id="rId10" Type="http://schemas.openxmlformats.org/officeDocument/2006/relationships/hyperlink" Target="http://ru.wikipedia.org/wiki/%D0%90%D0%BD%D0%B0%D1%80%D1%85%D0%B8%D1%8F" TargetMode="External"/><Relationship Id="rId19" Type="http://schemas.openxmlformats.org/officeDocument/2006/relationships/hyperlink" Target="http://www.svobodanews.ru/news/2006/04/14.html?id=1379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F%D0%B0%D0%BD%D0%BA%D0%B8" TargetMode="External"/><Relationship Id="rId14" Type="http://schemas.openxmlformats.org/officeDocument/2006/relationships/hyperlink" Target="http://ru.wikipedia.org/wiki/%D0%93%D0%BE%D1%82%D0%B8%D1%87%D0%B5%D1%81%D0%BA%D0%B0%D1%8F_%D1%81%D1%83%D0%B1%D0%BA%D1%83%D0%BB%D1%8C%D1%82%D1%83%D1%80%D0%B0" TargetMode="External"/><Relationship Id="rId22" Type="http://schemas.openxmlformats.org/officeDocument/2006/relationships/hyperlink" Target="http://www.rian.ru/society/20080221/99791231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3486</Words>
  <Characters>19876</Characters>
  <Application>Microsoft Office Word</Application>
  <DocSecurity>0</DocSecurity>
  <Lines>165</Lines>
  <Paragraphs>46</Paragraphs>
  <ScaleCrop>false</ScaleCrop>
  <Company>XTreme.ws</Company>
  <LinksUpToDate>false</LinksUpToDate>
  <CharactersWithSpaces>23316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3</cp:revision>
  <dcterms:created xsi:type="dcterms:W3CDTF">2014-11-07T10:06:00Z</dcterms:created>
  <dcterms:modified xsi:type="dcterms:W3CDTF">2026-01-25T14:51:00Z</dcterms:modified>
</cp:coreProperties>
</file>