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41E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41E4">
        <w:rPr>
          <w:rFonts w:ascii="Times New Roman" w:hAnsi="Times New Roman" w:cs="Times New Roman"/>
          <w:sz w:val="28"/>
          <w:szCs w:val="28"/>
        </w:rPr>
        <w:t>Детский сад №</w:t>
      </w:r>
      <w:proofErr w:type="gramStart"/>
      <w:r w:rsidRPr="00E241E4">
        <w:rPr>
          <w:rFonts w:ascii="Times New Roman" w:hAnsi="Times New Roman" w:cs="Times New Roman"/>
          <w:sz w:val="28"/>
          <w:szCs w:val="28"/>
        </w:rPr>
        <w:t>17  города</w:t>
      </w:r>
      <w:proofErr w:type="gramEnd"/>
      <w:r w:rsidRPr="00E241E4">
        <w:rPr>
          <w:rFonts w:ascii="Times New Roman" w:hAnsi="Times New Roman" w:cs="Times New Roman"/>
          <w:sz w:val="28"/>
          <w:szCs w:val="28"/>
        </w:rPr>
        <w:t xml:space="preserve"> Ставрополя</w:t>
      </w: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E241E4">
        <w:rPr>
          <w:rFonts w:ascii="Times New Roman" w:hAnsi="Times New Roman" w:cs="Times New Roman"/>
          <w:sz w:val="40"/>
          <w:szCs w:val="40"/>
        </w:rPr>
        <w:t>План по самообразованию</w:t>
      </w: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E241E4">
        <w:rPr>
          <w:rFonts w:ascii="Times New Roman" w:hAnsi="Times New Roman" w:cs="Times New Roman"/>
          <w:sz w:val="40"/>
          <w:szCs w:val="40"/>
        </w:rPr>
        <w:t>в средней группе «Почемучки»</w:t>
      </w: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41E4">
        <w:rPr>
          <w:rFonts w:ascii="Times New Roman" w:hAnsi="Times New Roman" w:cs="Times New Roman"/>
          <w:sz w:val="40"/>
          <w:szCs w:val="40"/>
        </w:rPr>
        <w:t>по теме: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241E4">
        <w:rPr>
          <w:rFonts w:ascii="Times New Roman" w:hAnsi="Times New Roman" w:cs="Times New Roman"/>
          <w:b/>
          <w:sz w:val="40"/>
          <w:szCs w:val="40"/>
        </w:rPr>
        <w:t>«Художественно-речевое развитие детей среднего дошкольного возраста через театрализованную деятельность»</w:t>
      </w: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r w:rsidRPr="00E241E4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E241E4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41E4">
        <w:rPr>
          <w:rFonts w:ascii="Times New Roman" w:hAnsi="Times New Roman" w:cs="Times New Roman"/>
          <w:sz w:val="28"/>
          <w:szCs w:val="28"/>
        </w:rPr>
        <w:t xml:space="preserve">                             Воспитат</w:t>
      </w:r>
      <w:r>
        <w:rPr>
          <w:rFonts w:ascii="Times New Roman" w:hAnsi="Times New Roman" w:cs="Times New Roman"/>
          <w:sz w:val="28"/>
          <w:szCs w:val="28"/>
        </w:rPr>
        <w:t>ель: Казанцева Кристина Ивановна</w:t>
      </w:r>
    </w:p>
    <w:p w:rsidR="00D24D6F" w:rsidRPr="00E241E4" w:rsidRDefault="00E241E4" w:rsidP="00E241E4">
      <w:pPr>
        <w:tabs>
          <w:tab w:val="left" w:pos="54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9"/>
          <w:szCs w:val="29"/>
        </w:rPr>
        <w:lastRenderedPageBreak/>
        <w:t>Введение</w:t>
      </w:r>
    </w:p>
    <w:p w:rsidR="00D24D6F" w:rsidRDefault="00E241E4">
      <w:pPr>
        <w:tabs>
          <w:tab w:val="left" w:pos="545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Театрализованная деятельность позволяет решить многие образовательно-воспитательные задачи. Через образы, краски, звуки дети знакомятся с окружающим миром во всем его многообразии. Работа над образом заставляет их думать, анализировать, делать выводы и обо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бщения. </w:t>
      </w:r>
    </w:p>
    <w:p w:rsidR="00D24D6F" w:rsidRDefault="00E241E4">
      <w:pPr>
        <w:tabs>
          <w:tab w:val="left" w:pos="545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ходе освоения театрализованной деятельности происходит совершенствование речи, активизируется словарь ребенка, совершенствуется звуковая культура речи, ее интонационный строй. Улучшается диалогическая речь, ее грамматический строй. Театрализован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ная деятельность позволяет формировать опыт социального поведения ребенка потому, что каждое литературное произведение имеет нравственную направленность.</w:t>
      </w:r>
    </w:p>
    <w:p w:rsidR="00D24D6F" w:rsidRDefault="00E241E4">
      <w:pPr>
        <w:tabs>
          <w:tab w:val="left" w:pos="5450"/>
        </w:tabs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Игровая и театрализованная деятельность, так же развивает двигательную активность, быстроту, ловкость,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способность ориентироваться в пространстве, активизировать мышечный тонус, совершенствует координацию движений; позволяет работать над соблюдением единства и адекватности речи, мимики, пантомимики, жестов – выразительных речевых средств в игре и ролевом п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оведении, формирует умение озвучивать игровую ситуацию, формировать навыки пересказа.</w:t>
      </w:r>
    </w:p>
    <w:p w:rsidR="00D24D6F" w:rsidRDefault="00E241E4">
      <w:pPr>
        <w:tabs>
          <w:tab w:val="left" w:pos="5450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Добиваться этого предлагается через решение следующих </w:t>
      </w:r>
      <w:r w:rsidRPr="00E241E4">
        <w:rPr>
          <w:rFonts w:ascii="Times New Roman" w:hAnsi="Times New Roman" w:cs="Times New Roman"/>
          <w:b/>
          <w:i/>
          <w:sz w:val="29"/>
          <w:szCs w:val="29"/>
        </w:rPr>
        <w:t>задач</w:t>
      </w:r>
      <w:r w:rsidRPr="00E241E4">
        <w:rPr>
          <w:rFonts w:ascii="Times New Roman" w:hAnsi="Times New Roman" w:cs="Times New Roman"/>
          <w:b/>
          <w:sz w:val="29"/>
          <w:szCs w:val="29"/>
        </w:rPr>
        <w:t>:</w:t>
      </w:r>
      <w:bookmarkStart w:id="0" w:name="_GoBack"/>
      <w:bookmarkEnd w:id="0"/>
    </w:p>
    <w:p w:rsidR="00D24D6F" w:rsidRDefault="00E241E4">
      <w:pPr>
        <w:pStyle w:val="a8"/>
        <w:numPr>
          <w:ilvl w:val="0"/>
          <w:numId w:val="1"/>
        </w:numPr>
        <w:tabs>
          <w:tab w:val="left" w:pos="5450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Изучение психолого-педагогической литературы и опыта других участников образовательного процесса, занимающихс</w:t>
      </w:r>
      <w:r>
        <w:rPr>
          <w:rFonts w:ascii="Times New Roman" w:hAnsi="Times New Roman" w:cs="Times New Roman"/>
          <w:sz w:val="29"/>
          <w:szCs w:val="29"/>
        </w:rPr>
        <w:t>я проблемой воспитания нравственных качеств.</w:t>
      </w:r>
    </w:p>
    <w:p w:rsidR="00D24D6F" w:rsidRDefault="00E241E4">
      <w:pPr>
        <w:pStyle w:val="a8"/>
        <w:numPr>
          <w:ilvl w:val="0"/>
          <w:numId w:val="1"/>
        </w:numPr>
        <w:tabs>
          <w:tab w:val="left" w:pos="5450"/>
        </w:tabs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воспитание интереса к театрализованной деятельности, постановкам хорошо </w:t>
      </w:r>
      <w:proofErr w:type="gramStart"/>
      <w:r>
        <w:rPr>
          <w:rFonts w:ascii="Times New Roman" w:hAnsi="Times New Roman" w:cs="Times New Roman"/>
          <w:sz w:val="29"/>
          <w:szCs w:val="29"/>
        </w:rPr>
        <w:t>известных  детям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литературных произведений, постановок по замыслу.</w:t>
      </w:r>
    </w:p>
    <w:p w:rsidR="00D24D6F" w:rsidRDefault="00E241E4">
      <w:pPr>
        <w:pStyle w:val="a8"/>
        <w:numPr>
          <w:ilvl w:val="0"/>
          <w:numId w:val="1"/>
        </w:numPr>
        <w:tabs>
          <w:tab w:val="left" w:pos="5450"/>
        </w:tabs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Формирование и совершенствование речевых умений и навыков детей через во</w:t>
      </w:r>
      <w:r>
        <w:rPr>
          <w:rFonts w:ascii="Times New Roman" w:hAnsi="Times New Roman" w:cs="Times New Roman"/>
          <w:sz w:val="29"/>
          <w:szCs w:val="29"/>
        </w:rPr>
        <w:t>влечение их в театральную деятельность.</w:t>
      </w:r>
    </w:p>
    <w:p w:rsidR="00D24D6F" w:rsidRDefault="00E241E4">
      <w:pPr>
        <w:pStyle w:val="a8"/>
        <w:numPr>
          <w:ilvl w:val="0"/>
          <w:numId w:val="1"/>
        </w:numPr>
        <w:tabs>
          <w:tab w:val="left" w:pos="5450"/>
        </w:tabs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Совершенствовать предметно-развивающую среду необходимую для словесного и актерского мастерства.</w:t>
      </w:r>
    </w:p>
    <w:p w:rsidR="00D24D6F" w:rsidRDefault="00D24D6F">
      <w:pPr>
        <w:tabs>
          <w:tab w:val="left" w:pos="5450"/>
        </w:tabs>
        <w:jc w:val="both"/>
        <w:rPr>
          <w:rFonts w:ascii="Times New Roman" w:hAnsi="Times New Roman" w:cs="Times New Roman"/>
          <w:sz w:val="29"/>
          <w:szCs w:val="29"/>
        </w:rPr>
      </w:pPr>
    </w:p>
    <w:p w:rsidR="00D24D6F" w:rsidRDefault="00D24D6F">
      <w:pPr>
        <w:tabs>
          <w:tab w:val="left" w:pos="5450"/>
        </w:tabs>
        <w:jc w:val="both"/>
        <w:rPr>
          <w:rFonts w:ascii="Times New Roman" w:hAnsi="Times New Roman" w:cs="Times New Roman"/>
          <w:sz w:val="29"/>
          <w:szCs w:val="29"/>
        </w:rPr>
      </w:pPr>
    </w:p>
    <w:p w:rsidR="00D24D6F" w:rsidRDefault="00D24D6F">
      <w:pPr>
        <w:tabs>
          <w:tab w:val="left" w:pos="5450"/>
        </w:tabs>
        <w:jc w:val="both"/>
        <w:rPr>
          <w:rFonts w:ascii="Times New Roman" w:hAnsi="Times New Roman" w:cs="Times New Roman"/>
          <w:sz w:val="29"/>
          <w:szCs w:val="29"/>
        </w:rPr>
      </w:pPr>
    </w:p>
    <w:p w:rsidR="00D24D6F" w:rsidRDefault="00D24D6F">
      <w:pPr>
        <w:pStyle w:val="a8"/>
        <w:tabs>
          <w:tab w:val="left" w:pos="5450"/>
        </w:tabs>
        <w:ind w:left="825"/>
        <w:jc w:val="both"/>
        <w:rPr>
          <w:rFonts w:ascii="Times New Roman" w:hAnsi="Times New Roman" w:cs="Times New Roman"/>
          <w:sz w:val="29"/>
          <w:szCs w:val="29"/>
        </w:rPr>
      </w:pPr>
    </w:p>
    <w:p w:rsidR="00D24D6F" w:rsidRDefault="00E241E4">
      <w:pPr>
        <w:tabs>
          <w:tab w:val="left" w:pos="5450"/>
        </w:tabs>
        <w:ind w:left="360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lastRenderedPageBreak/>
        <w:t>План работы по самообразованию</w:t>
      </w: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2677"/>
        <w:gridCol w:w="4950"/>
        <w:gridCol w:w="1944"/>
      </w:tblGrid>
      <w:tr w:rsidR="00D24D6F">
        <w:tc>
          <w:tcPr>
            <w:tcW w:w="2677" w:type="dxa"/>
            <w:shd w:val="clear" w:color="auto" w:fill="auto"/>
          </w:tcPr>
          <w:p w:rsidR="00D24D6F" w:rsidRDefault="00E24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Этапы работы</w:t>
            </w: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Содержание работы</w:t>
            </w:r>
          </w:p>
        </w:tc>
        <w:tc>
          <w:tcPr>
            <w:tcW w:w="1944" w:type="dxa"/>
            <w:shd w:val="clear" w:color="auto" w:fill="auto"/>
          </w:tcPr>
          <w:p w:rsidR="00D24D6F" w:rsidRDefault="00E24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Сроки выполнения</w:t>
            </w:r>
          </w:p>
        </w:tc>
      </w:tr>
      <w:tr w:rsidR="00D24D6F">
        <w:trPr>
          <w:trHeight w:val="818"/>
        </w:trPr>
        <w:tc>
          <w:tcPr>
            <w:tcW w:w="2677" w:type="dxa"/>
            <w:vMerge w:val="restart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1.Информационно-ознакомительный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i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i/>
                <w:sz w:val="29"/>
                <w:szCs w:val="29"/>
              </w:rPr>
              <w:lastRenderedPageBreak/>
              <w:t xml:space="preserve">1.Изученте научной, методической литературы: </w:t>
            </w:r>
          </w:p>
          <w:p w:rsidR="00D24D6F" w:rsidRDefault="00E241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6" w:firstLine="34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Власенко О.П.  Ребенок в мире сказок: музыкально-театрализованные спектакли, инсценировки, игры для детей 4-7лет/ сост. О.П. Власенко. – Волгоград: Учитель, 2019.</w:t>
            </w:r>
          </w:p>
          <w:p w:rsidR="00D24D6F" w:rsidRDefault="00E241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6" w:firstLine="34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Зимина И. 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Народная сказка в системе воспитания дошкольников// Дошкольное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воспитание.2015.-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№1. – с. 18-28.</w:t>
            </w:r>
          </w:p>
          <w:p w:rsidR="00D24D6F" w:rsidRDefault="00E241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6" w:firstLine="344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Маханёва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М.Д. Театрализованные занятия в детском саду: Пособие для работников дошкольных учреждений. – М.: ТЦ «Сфера», 2021. – 128с.</w:t>
            </w:r>
          </w:p>
          <w:p w:rsidR="00D24D6F" w:rsidRDefault="00E241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6" w:firstLine="344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Детство: Примерная образов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ательная программа дошкольного образования / Т.И. Бабаева, А.Г. Гогоберидзе, О.В. Солнцева и др. – </w:t>
            </w:r>
            <w:proofErr w:type="gramStart"/>
            <w:r>
              <w:rPr>
                <w:rFonts w:ascii="Times New Roman" w:hAnsi="Times New Roman" w:cs="Times New Roman"/>
                <w:sz w:val="29"/>
                <w:szCs w:val="29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ООО «Издательство «Детство-Пресс», Издательство РГПУ им. А.И. Герцена, 2014. – 321 с.</w:t>
            </w:r>
          </w:p>
          <w:p w:rsidR="00D24D6F" w:rsidRDefault="00E241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6" w:firstLine="344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Подласый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И.П. Педагогика. - М., 1999г.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</w:p>
          <w:p w:rsidR="00D24D6F" w:rsidRDefault="00E241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6" w:firstLine="34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Сорокина Н.Ф. Играем в ку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кольный театр: Программа «Театр – творчество – дети». – 3-е изд.,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. и доп.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М.:АРКТИ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, 2022.</w:t>
            </w:r>
          </w:p>
          <w:p w:rsidR="00D24D6F" w:rsidRDefault="00E241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6" w:firstLine="344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Щеткин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А.В. Театральная деятельность в детском саду. Для занятий с детьми 4-5лет /Под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О.Ф.Горбуновой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 – М.: Мозаика-Синтез, 2017. – 128с.</w:t>
            </w:r>
          </w:p>
        </w:tc>
        <w:tc>
          <w:tcPr>
            <w:tcW w:w="1944" w:type="dxa"/>
            <w:shd w:val="clear" w:color="auto" w:fill="auto"/>
          </w:tcPr>
          <w:p w:rsidR="00D24D6F" w:rsidRDefault="00E2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сентябрь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D24D6F">
        <w:trPr>
          <w:trHeight w:val="18"/>
        </w:trPr>
        <w:tc>
          <w:tcPr>
            <w:tcW w:w="2677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i/>
                <w:sz w:val="29"/>
                <w:szCs w:val="29"/>
              </w:rPr>
              <w:t xml:space="preserve">2. Работа с интернет – ресурсами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для изучения передового опыта педагогов по изучению проблемы 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>развития речи дошкольников.</w:t>
            </w:r>
          </w:p>
        </w:tc>
        <w:tc>
          <w:tcPr>
            <w:tcW w:w="1944" w:type="dxa"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</w:p>
        </w:tc>
      </w:tr>
      <w:tr w:rsidR="00D24D6F">
        <w:trPr>
          <w:trHeight w:val="310"/>
        </w:trPr>
        <w:tc>
          <w:tcPr>
            <w:tcW w:w="2677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i/>
                <w:sz w:val="29"/>
                <w:szCs w:val="29"/>
              </w:rPr>
            </w:pPr>
          </w:p>
        </w:tc>
        <w:tc>
          <w:tcPr>
            <w:tcW w:w="1944" w:type="dxa"/>
            <w:vMerge w:val="restart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В течение года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D24D6F">
        <w:trPr>
          <w:trHeight w:val="1316"/>
        </w:trPr>
        <w:tc>
          <w:tcPr>
            <w:tcW w:w="2677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i/>
                <w:sz w:val="29"/>
                <w:szCs w:val="29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D24D6F">
        <w:trPr>
          <w:trHeight w:val="926"/>
        </w:trPr>
        <w:tc>
          <w:tcPr>
            <w:tcW w:w="2677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i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i/>
                <w:sz w:val="29"/>
                <w:szCs w:val="29"/>
              </w:rPr>
              <w:t>3. Анализ и обобщение теоретических знаний.</w:t>
            </w:r>
          </w:p>
        </w:tc>
        <w:tc>
          <w:tcPr>
            <w:tcW w:w="1944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В течение года</w:t>
            </w:r>
          </w:p>
        </w:tc>
      </w:tr>
      <w:tr w:rsidR="00D24D6F">
        <w:trPr>
          <w:trHeight w:val="1672"/>
        </w:trPr>
        <w:tc>
          <w:tcPr>
            <w:tcW w:w="2677" w:type="dxa"/>
            <w:vMerge w:val="restart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2. Практический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i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i/>
                <w:sz w:val="29"/>
                <w:szCs w:val="29"/>
              </w:rPr>
              <w:t>1.Работа с детьми: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разработка и проведение диагностики;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по итогам диагностики разработать систему работы с детьми;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-подобрать художественную литературу (сказки, сценки), соответствующие возрасту детей;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- разработать конспекты непосредственно образовательной </w:t>
            </w:r>
            <w:proofErr w:type="gramStart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деятельности 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детьми;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 организовать чтение художественной литературы с рассматриванием иллюстраций и обсуждением содержания;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 провести дидактические игры на материале известных детям сказок;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организовать просмотр настольного </w:t>
            </w:r>
            <w:proofErr w:type="gramStart"/>
            <w:r>
              <w:rPr>
                <w:rFonts w:ascii="Times New Roman" w:hAnsi="Times New Roman" w:cs="Times New Roman"/>
                <w:sz w:val="29"/>
                <w:szCs w:val="29"/>
              </w:rPr>
              <w:t>театра  на</w:t>
            </w:r>
            <w:proofErr w:type="gram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основе знакомых детям сказо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к;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 организовать постановку спектаклей, небольших постановок (выступить перед детьми младших групп);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провести литературную викторину;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-провести конкурс рисунков «Мой любимый сказочный герой»</w:t>
            </w:r>
          </w:p>
        </w:tc>
        <w:tc>
          <w:tcPr>
            <w:tcW w:w="1944" w:type="dxa"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сентябрь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сентябрь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сентябрь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сентябрь – октябрь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в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течение года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в течение года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раз в месяц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1р в 2 месяца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декабрь, март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февраль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апрель - май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D24D6F">
        <w:trPr>
          <w:trHeight w:val="839"/>
        </w:trPr>
        <w:tc>
          <w:tcPr>
            <w:tcW w:w="2677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i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i/>
                <w:sz w:val="29"/>
                <w:szCs w:val="29"/>
              </w:rPr>
              <w:t>2.Работа по созданию предметно-развивающей среды: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совместно с </w:t>
            </w:r>
            <w:proofErr w:type="gramStart"/>
            <w:r>
              <w:rPr>
                <w:rFonts w:ascii="Times New Roman" w:hAnsi="Times New Roman" w:cs="Times New Roman"/>
                <w:sz w:val="29"/>
                <w:szCs w:val="29"/>
              </w:rPr>
              <w:t>детьми  и</w:t>
            </w:r>
            <w:proofErr w:type="gram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их родителями изготовить героев  литературных произведений, для постановки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кукольного театра, маски,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>прочие атрибуты для театрализованных представлений;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 пополнять «уголок чтения» сказками с иллюстрациями разных художников;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 пополнять «уголок ряженья» масками и костюмами для самостоятельных игр и постановок.</w:t>
            </w:r>
          </w:p>
        </w:tc>
        <w:tc>
          <w:tcPr>
            <w:tcW w:w="1944" w:type="dxa"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в течение всего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года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D24D6F">
        <w:trPr>
          <w:trHeight w:val="709"/>
        </w:trPr>
        <w:tc>
          <w:tcPr>
            <w:tcW w:w="2677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i/>
                <w:sz w:val="29"/>
                <w:szCs w:val="29"/>
              </w:rPr>
              <w:t>3. Работа с педагогическим коллективом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: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рекомендации для воспитателей о развитии </w:t>
            </w:r>
            <w:proofErr w:type="gramStart"/>
            <w:r>
              <w:rPr>
                <w:rFonts w:ascii="Times New Roman" w:hAnsi="Times New Roman" w:cs="Times New Roman"/>
                <w:sz w:val="29"/>
                <w:szCs w:val="29"/>
              </w:rPr>
              <w:t>речи  ребенка</w:t>
            </w:r>
            <w:proofErr w:type="gramEnd"/>
            <w:r>
              <w:rPr>
                <w:rFonts w:ascii="Times New Roman" w:hAnsi="Times New Roman" w:cs="Times New Roman"/>
                <w:sz w:val="29"/>
                <w:szCs w:val="29"/>
              </w:rPr>
              <w:t>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-выступление перед коллегами с докладом «Развитие художественно-творческих способностей старших дошкольников в театрализованной деятельности» </w:t>
            </w:r>
          </w:p>
        </w:tc>
        <w:tc>
          <w:tcPr>
            <w:tcW w:w="1944" w:type="dxa"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декабрь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март</w:t>
            </w:r>
          </w:p>
        </w:tc>
      </w:tr>
      <w:tr w:rsidR="00D24D6F">
        <w:trPr>
          <w:trHeight w:val="1067"/>
        </w:trPr>
        <w:tc>
          <w:tcPr>
            <w:tcW w:w="2677" w:type="dxa"/>
            <w:vMerge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i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i/>
                <w:sz w:val="29"/>
                <w:szCs w:val="29"/>
              </w:rPr>
              <w:t>4.Работа с родителями: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консультации для родителей «Развитие речи дошкольников в игре», «О роли родителей в развитии речи ребенка»;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совместное творчество родителей и детей (рисунки, подделки «Герои сказок», маски, костюмы, персонажи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для настольного театра);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- рубрики в уголке «Сказка в жизни ребенка», </w:t>
            </w:r>
            <w:proofErr w:type="gramStart"/>
            <w:r>
              <w:rPr>
                <w:rFonts w:ascii="Times New Roman" w:hAnsi="Times New Roman" w:cs="Times New Roman"/>
                <w:sz w:val="29"/>
                <w:szCs w:val="29"/>
              </w:rPr>
              <w:t>« Роль</w:t>
            </w:r>
            <w:proofErr w:type="gram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художественной литературы в развитии речи детей», «Читаем и играем». «Как устроить домашний театр для детей»;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- привлечение родителей к изготовлению атрибутов к постановкам,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масок, кукол из различных материалов;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 выставка детских рисунков;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-привлечение родителей к участию в итоговом мероприятии (постановки небольшого спектакля совместного детей с родителями)</w:t>
            </w:r>
          </w:p>
        </w:tc>
        <w:tc>
          <w:tcPr>
            <w:tcW w:w="1944" w:type="dxa"/>
            <w:shd w:val="clear" w:color="auto" w:fill="auto"/>
          </w:tcPr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ноябрь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смена рублик в течение года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декабрь, май</w:t>
            </w: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май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 н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оября по апрель</w:t>
            </w:r>
          </w:p>
        </w:tc>
      </w:tr>
      <w:tr w:rsidR="00D24D6F">
        <w:trPr>
          <w:trHeight w:val="2532"/>
        </w:trPr>
        <w:tc>
          <w:tcPr>
            <w:tcW w:w="2677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>3. Обобщающий</w:t>
            </w:r>
          </w:p>
        </w:tc>
        <w:tc>
          <w:tcPr>
            <w:tcW w:w="4950" w:type="dxa"/>
            <w:shd w:val="clear" w:color="auto" w:fill="auto"/>
          </w:tcPr>
          <w:p w:rsidR="00D24D6F" w:rsidRDefault="00E241E4">
            <w:pPr>
              <w:pStyle w:val="a9"/>
              <w:spacing w:beforeAutospacing="0" w:afterAutospacing="0"/>
              <w:rPr>
                <w:i/>
                <w:sz w:val="29"/>
                <w:szCs w:val="29"/>
              </w:rPr>
            </w:pPr>
            <w:r>
              <w:rPr>
                <w:i/>
                <w:sz w:val="29"/>
                <w:szCs w:val="29"/>
              </w:rPr>
              <w:t>1.Обобщение опыта работы по теме самообразования.</w:t>
            </w:r>
          </w:p>
          <w:p w:rsidR="00D24D6F" w:rsidRDefault="00E241E4">
            <w:pPr>
              <w:pStyle w:val="a9"/>
              <w:spacing w:beforeAutospacing="0" w:afterAutospacing="0"/>
              <w:rPr>
                <w:sz w:val="29"/>
                <w:szCs w:val="29"/>
              </w:rPr>
            </w:pPr>
            <w:r>
              <w:rPr>
                <w:i/>
                <w:sz w:val="29"/>
                <w:szCs w:val="29"/>
              </w:rPr>
              <w:t>2. Представить результаты работы на педагогическом совете в форме презентации</w:t>
            </w:r>
            <w:r>
              <w:rPr>
                <w:sz w:val="29"/>
                <w:szCs w:val="29"/>
              </w:rPr>
              <w:t>.</w:t>
            </w:r>
          </w:p>
          <w:p w:rsidR="00D24D6F" w:rsidRDefault="00D24D6F">
            <w:pPr>
              <w:pStyle w:val="a9"/>
              <w:spacing w:beforeAutospacing="0" w:afterAutospacing="0"/>
              <w:rPr>
                <w:sz w:val="29"/>
                <w:szCs w:val="29"/>
              </w:rPr>
            </w:pPr>
          </w:p>
        </w:tc>
        <w:tc>
          <w:tcPr>
            <w:tcW w:w="1944" w:type="dxa"/>
            <w:shd w:val="clear" w:color="auto" w:fill="auto"/>
          </w:tcPr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май</w:t>
            </w: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D24D6F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D24D6F" w:rsidRDefault="00E241E4">
            <w:pPr>
              <w:spacing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Конец мая</w:t>
            </w:r>
          </w:p>
        </w:tc>
      </w:tr>
    </w:tbl>
    <w:p w:rsidR="00D24D6F" w:rsidRDefault="00D24D6F">
      <w:pPr>
        <w:spacing w:after="0"/>
        <w:rPr>
          <w:rFonts w:ascii="Times New Roman" w:hAnsi="Times New Roman"/>
          <w:i/>
          <w:sz w:val="29"/>
          <w:szCs w:val="29"/>
        </w:rPr>
      </w:pPr>
    </w:p>
    <w:p w:rsidR="00D24D6F" w:rsidRDefault="00D24D6F">
      <w:pPr>
        <w:spacing w:after="0"/>
        <w:rPr>
          <w:rFonts w:ascii="Times New Roman" w:hAnsi="Times New Roman"/>
          <w:i/>
          <w:sz w:val="29"/>
          <w:szCs w:val="29"/>
        </w:rPr>
      </w:pPr>
    </w:p>
    <w:p w:rsidR="00D24D6F" w:rsidRDefault="00D24D6F">
      <w:pPr>
        <w:spacing w:after="0"/>
        <w:rPr>
          <w:rFonts w:ascii="Times New Roman" w:hAnsi="Times New Roman"/>
          <w:i/>
          <w:sz w:val="29"/>
          <w:szCs w:val="29"/>
        </w:rPr>
      </w:pPr>
    </w:p>
    <w:p w:rsidR="00D24D6F" w:rsidRDefault="00E241E4">
      <w:pPr>
        <w:spacing w:after="0"/>
        <w:rPr>
          <w:rFonts w:ascii="Times New Roman" w:hAnsi="Times New Roman"/>
          <w:i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>Ожидаемые результаты по итогам работы по самообразованию:</w:t>
      </w:r>
    </w:p>
    <w:p w:rsidR="00D24D6F" w:rsidRDefault="00E241E4">
      <w:pPr>
        <w:spacing w:after="0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- повышение </w:t>
      </w:r>
      <w:r>
        <w:rPr>
          <w:rFonts w:ascii="Times New Roman" w:hAnsi="Times New Roman"/>
          <w:sz w:val="29"/>
          <w:szCs w:val="29"/>
        </w:rPr>
        <w:t>своего теоретического (изучение новой методической литературы) уровня, профессионального мастерства и компетентности по данной теме;</w:t>
      </w:r>
    </w:p>
    <w:p w:rsidR="00D24D6F" w:rsidRDefault="00E241E4">
      <w:pPr>
        <w:spacing w:after="0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 реализованы поставленные задачи:</w:t>
      </w:r>
    </w:p>
    <w:p w:rsidR="00D24D6F" w:rsidRDefault="00E241E4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повышение интереса детей к театральной деятельности;</w:t>
      </w:r>
    </w:p>
    <w:p w:rsidR="00D24D6F" w:rsidRDefault="00E241E4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расширение представлений детей об</w:t>
      </w:r>
      <w:r>
        <w:rPr>
          <w:rFonts w:ascii="Times New Roman" w:hAnsi="Times New Roman"/>
          <w:sz w:val="29"/>
          <w:szCs w:val="29"/>
        </w:rPr>
        <w:t xml:space="preserve"> окружающей действительности;</w:t>
      </w:r>
    </w:p>
    <w:p w:rsidR="00D24D6F" w:rsidRDefault="00E241E4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совершенствование </w:t>
      </w:r>
      <w:proofErr w:type="spellStart"/>
      <w:r>
        <w:rPr>
          <w:rFonts w:ascii="Times New Roman" w:hAnsi="Times New Roman"/>
          <w:sz w:val="29"/>
          <w:szCs w:val="29"/>
        </w:rPr>
        <w:t>интонациональной</w:t>
      </w:r>
      <w:proofErr w:type="spellEnd"/>
      <w:r>
        <w:rPr>
          <w:rFonts w:ascii="Times New Roman" w:hAnsi="Times New Roman"/>
          <w:sz w:val="29"/>
          <w:szCs w:val="29"/>
        </w:rPr>
        <w:t xml:space="preserve"> выразительности </w:t>
      </w:r>
      <w:proofErr w:type="gramStart"/>
      <w:r>
        <w:rPr>
          <w:rFonts w:ascii="Times New Roman" w:hAnsi="Times New Roman"/>
          <w:sz w:val="29"/>
          <w:szCs w:val="29"/>
        </w:rPr>
        <w:t>речи  детей</w:t>
      </w:r>
      <w:proofErr w:type="gramEnd"/>
      <w:r>
        <w:rPr>
          <w:rFonts w:ascii="Times New Roman" w:hAnsi="Times New Roman"/>
          <w:sz w:val="29"/>
          <w:szCs w:val="29"/>
        </w:rPr>
        <w:t>, обогащение и активизирование словаря детей;</w:t>
      </w:r>
    </w:p>
    <w:p w:rsidR="00D24D6F" w:rsidRDefault="00E241E4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обогащение предметно-развивающей среды;</w:t>
      </w:r>
    </w:p>
    <w:p w:rsidR="00D24D6F" w:rsidRDefault="00E241E4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положительно – эмоциональное отношение между детьми и родителями в процессе с</w:t>
      </w:r>
      <w:r>
        <w:rPr>
          <w:rFonts w:ascii="Times New Roman" w:hAnsi="Times New Roman"/>
          <w:sz w:val="29"/>
          <w:szCs w:val="29"/>
        </w:rPr>
        <w:t>овместной творческой деятельности.</w:t>
      </w:r>
    </w:p>
    <w:p w:rsidR="00D24D6F" w:rsidRDefault="00D24D6F">
      <w:pPr>
        <w:spacing w:after="0"/>
        <w:jc w:val="center"/>
        <w:rPr>
          <w:rFonts w:ascii="Times New Roman" w:hAnsi="Times New Roman"/>
          <w:sz w:val="29"/>
          <w:szCs w:val="29"/>
        </w:rPr>
      </w:pPr>
    </w:p>
    <w:p w:rsidR="00D24D6F" w:rsidRDefault="00D24D6F">
      <w:pPr>
        <w:tabs>
          <w:tab w:val="left" w:pos="5450"/>
        </w:tabs>
        <w:ind w:left="360"/>
        <w:jc w:val="center"/>
        <w:rPr>
          <w:rFonts w:hint="eastAsia"/>
        </w:rPr>
      </w:pPr>
    </w:p>
    <w:sectPr w:rsidR="00D24D6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6AAE"/>
    <w:multiLevelType w:val="multilevel"/>
    <w:tmpl w:val="B95A27A8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A3A18"/>
    <w:multiLevelType w:val="multilevel"/>
    <w:tmpl w:val="BEC2D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3D3EE4"/>
    <w:multiLevelType w:val="multilevel"/>
    <w:tmpl w:val="F0BAD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0102AA7"/>
    <w:multiLevelType w:val="multilevel"/>
    <w:tmpl w:val="09707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24D6F"/>
    <w:rsid w:val="00D24D6F"/>
    <w:rsid w:val="00E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77D3E-6C06-4EC2-AB9B-250F36F1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B7"/>
    <w:pPr>
      <w:overflowPunct w:val="0"/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Symbol"/>
      <w:sz w:val="29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9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E02B81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611339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59"/>
    <w:rsid w:val="00611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dc:description/>
  <cp:lastModifiedBy>PC</cp:lastModifiedBy>
  <cp:revision>18</cp:revision>
  <cp:lastPrinted>2023-09-12T16:16:00Z</cp:lastPrinted>
  <dcterms:created xsi:type="dcterms:W3CDTF">2016-09-17T14:08:00Z</dcterms:created>
  <dcterms:modified xsi:type="dcterms:W3CDTF">2024-09-10T16:36:00Z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