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Урок информатики в 9 классе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Тема: Разбор первого задания ОГЭ по информатике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Класс: 9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Тип урока: урок повторения и систематизации знаний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Форма урока: практико-ориентированный урок с элементами диалога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Цель урока: подготовить учащихся к успешному выполнению первого задания ОГЭ по информатике.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Задачи урока: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• познакомить учащихся со структурой и требованиями первого задания ОГЭ;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• повторить теоретические понятия, проверяемые в задании №1;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• отработать алгоритм выполнения задания;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• развивать навыки анализа условия задания и самоконтроля.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Оборудование: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компьютер, проектор, презентация, распечатки заданий формата ОГЭ.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Ход урока (развёрнутый план):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1. Организационный момент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Учитель: «Сегодня мы начинаем систематическую подготовку к ОГЭ по информатике. На уроке мы подробно разберём первое задание экзамена и научимся выполнять его без ошибок».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2. Актуализация знаний (диалог)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Учитель: «Кто из вас знаком со структурой ОГЭ по информатике?»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Учащиеся: отвечают.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Учитель: «Как вы думаете, почему важно начинать именно с первого задания?»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(Подводим к выводу: задание простое, но требует внимательности.)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3. Теоретическая часть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Учитель объясняет, что задание №1 проверяет базовые понятия: информация, виды информации, способы её представления.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Учитель: «Прочитайте условие задания. Что от нас требуется в первую очередь?»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Учащиеся: «Понять, о каком виде информации идёт речь».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4. Пример задания (разбор)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Пример: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«Какой вид информации используется в дорожных знаках?»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Варианты ответа: текстовая, числовая, графическая, звуковая.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Учитель: «Исключаем неподходящие варианты. Почему это графическая информация?»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Учащиеся: аргументируют ответ.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5. Практическая работа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Учащимся предлагаются 3–4 аналогичных задания формата ОГЭ.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Пример вопроса: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«В каком виде представлена информация в расписании уроков?»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6. Самостоятельная работа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Учащиеся выполняют задание №1 из тренировочного варианта.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7. Рефлексия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Учитель: «Какие ошибки могут возникнуть при выполнении первого задания?»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Учащиеся: делают выводы.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8. Домашнее задание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Выполнить задания №1 из двух тренировочных вариантов ОГЭ.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