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A8C3" w14:textId="77777777" w:rsidR="00A51DCC" w:rsidRPr="00A51DCC" w:rsidRDefault="00A51DCC" w:rsidP="00A51DCC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  <w:r w:rsidRPr="00A51DC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Консультация для родителей "Роль семьи в формировании здорового образа жизни"</w:t>
      </w:r>
    </w:p>
    <w:p w14:paraId="47E1B343" w14:textId="77777777" w:rsidR="00A51DCC" w:rsidRPr="00A51DCC" w:rsidRDefault="00A51DCC" w:rsidP="00A51D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ahoma" w:eastAsia="Times New Roman" w:hAnsi="Tahoma" w:cs="Tahoma"/>
          <w:color w:val="555555"/>
          <w:kern w:val="0"/>
          <w:sz w:val="41"/>
          <w:szCs w:val="41"/>
          <w:lang w:eastAsia="ru-RU"/>
          <w14:ligatures w14:val="none"/>
        </w:rPr>
        <w:t xml:space="preserve">«Берегите здоровье смолоду!» - эта пословица имеет глубокий смысл. Формирование здорового образа жизни должно начинаться с рождения ребенка для </w:t>
      </w:r>
      <w:proofErr w:type="gramStart"/>
      <w:r w:rsidRPr="00A51DCC">
        <w:rPr>
          <w:rFonts w:ascii="Tahoma" w:eastAsia="Times New Roman" w:hAnsi="Tahoma" w:cs="Tahoma"/>
          <w:color w:val="555555"/>
          <w:kern w:val="0"/>
          <w:sz w:val="41"/>
          <w:szCs w:val="41"/>
          <w:lang w:eastAsia="ru-RU"/>
          <w14:ligatures w14:val="none"/>
        </w:rPr>
        <w:t>того</w:t>
      </w:r>
      <w:proofErr w:type="gramEnd"/>
      <w:r w:rsidRPr="00A51DCC">
        <w:rPr>
          <w:rFonts w:ascii="Tahoma" w:eastAsia="Times New Roman" w:hAnsi="Tahoma" w:cs="Tahoma"/>
          <w:color w:val="555555"/>
          <w:kern w:val="0"/>
          <w:sz w:val="41"/>
          <w:szCs w:val="41"/>
          <w:lang w:eastAsia="ru-RU"/>
          <w14:ligatures w14:val="none"/>
        </w:rPr>
        <w:t xml:space="preserve"> чтобы у человека уже выработалось осознанное отношение к своему здоровью.</w:t>
      </w:r>
    </w:p>
    <w:p w14:paraId="38A6FF2F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14:paraId="799892D9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14:paraId="6D469ACC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14:paraId="48AD69A3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14:paraId="3FBA70DA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 xml:space="preserve"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</w:t>
      </w:r>
      <w:proofErr w:type="gramStart"/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это</w:t>
      </w:r>
      <w:proofErr w:type="gramEnd"/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 xml:space="preserve"> та вершина, на которую каждый должен подняться сам.</w:t>
      </w:r>
    </w:p>
    <w:p w14:paraId="6E881E7A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 xml:space="preserve"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</w:t>
      </w: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lastRenderedPageBreak/>
        <w:t>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14:paraId="770632DE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center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i/>
          <w:iCs/>
          <w:color w:val="555555"/>
          <w:kern w:val="0"/>
          <w:sz w:val="30"/>
          <w:szCs w:val="30"/>
          <w:u w:val="single"/>
          <w:lang w:eastAsia="ru-RU"/>
          <w14:ligatures w14:val="non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14:paraId="43DA54ED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 выработки у маленького ребенка умений и навыков, способствующих сохранению своего здоровья.</w:t>
      </w:r>
    </w:p>
    <w:p w14:paraId="29F8DFB1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</w:t>
      </w:r>
      <w:proofErr w:type="gramStart"/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т.д.</w:t>
      </w:r>
      <w:proofErr w:type="gramEnd"/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 xml:space="preserve"> Режим в детском саду должен соответствовать домашнему режиму.</w:t>
      </w:r>
    </w:p>
    <w:p w14:paraId="4BAA49BD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14:paraId="5EDBB997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14:paraId="2E6BBF35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знание правил личной гигиены, гигиены жилых и учебных помещений, одежды, обуви и др.;</w:t>
      </w:r>
    </w:p>
    <w:p w14:paraId="76931690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умение правильно строить режим дня и выполнять его;</w:t>
      </w:r>
    </w:p>
    <w:p w14:paraId="03D58901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умение анализировать опасные ситуации, прогнозировать последствия и находить выход из них;</w:t>
      </w:r>
    </w:p>
    <w:p w14:paraId="31F5940D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14:paraId="353D8267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14:paraId="13C06E6E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14:paraId="5859309A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понимание значения ЗОЖ для личного здоровья, хорошего самочувствия, успехов в учебе;</w:t>
      </w:r>
      <w:r w:rsidRPr="00A51DCC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483B4F0F" wp14:editId="2654D73B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5816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lastRenderedPageBreak/>
        <w:t>- умение правильно строить режим дня и выполнять его;</w:t>
      </w:r>
    </w:p>
    <w:p w14:paraId="52024385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знание основных правил рационального питания с учетом возраста;</w:t>
      </w:r>
    </w:p>
    <w:p w14:paraId="3BE52526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понимание значения двигательной активности для развития здорового организма;</w:t>
      </w:r>
    </w:p>
    <w:p w14:paraId="60CF08DB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знание правил профилактики заболеваний позвоночника, стопы, органов зрения, слуха и других;</w:t>
      </w:r>
    </w:p>
    <w:p w14:paraId="0193A28A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знание основных природных факторов, укрепляющих здоровье, и правил их использования;</w:t>
      </w:r>
    </w:p>
    <w:p w14:paraId="17CF279B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знание правил сохранения здоровья от простудных и некоторых других инфекционных заболеваний;</w:t>
      </w:r>
    </w:p>
    <w:p w14:paraId="012F23E1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умение анализировать опасные ситуации, прогнозировать последствия и находить выход из них;</w:t>
      </w:r>
    </w:p>
    <w:p w14:paraId="0880210E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умение оказывать простейшую помощь при небольших порезах, ушибах, ожогах, обморожениях;</w:t>
      </w:r>
    </w:p>
    <w:p w14:paraId="3680DBA9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знание лечебных учреждений, где возможно получить помощь в случае болезни.</w:t>
      </w:r>
    </w:p>
    <w:p w14:paraId="0877A742" w14:textId="77777777" w:rsidR="00A51DCC" w:rsidRPr="00A51DCC" w:rsidRDefault="00A51DCC" w:rsidP="00A51DCC">
      <w:pPr>
        <w:shd w:val="clear" w:color="auto" w:fill="FFFFFF"/>
        <w:spacing w:after="0" w:line="240" w:lineRule="auto"/>
        <w:ind w:right="105" w:firstLine="52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Родителям необходимо знать критерии эффективности воспитания ЗОЖ:</w:t>
      </w:r>
    </w:p>
    <w:p w14:paraId="71583FAD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положительная динамика физического состояния вашего ребенка;</w:t>
      </w:r>
    </w:p>
    <w:p w14:paraId="618FD299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уменьшение заболеваемости;</w:t>
      </w:r>
    </w:p>
    <w:p w14:paraId="658F1012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формирование у ребенка умений выстраивать отношения со сверстниками, родителями и другими людьми;</w:t>
      </w:r>
    </w:p>
    <w:p w14:paraId="3C68703C" w14:textId="77777777" w:rsidR="00A51DCC" w:rsidRPr="00A51DCC" w:rsidRDefault="00A51DCC" w:rsidP="00A51DCC">
      <w:pPr>
        <w:shd w:val="clear" w:color="auto" w:fill="FFFFFF"/>
        <w:spacing w:after="0" w:line="240" w:lineRule="auto"/>
        <w:ind w:right="105"/>
        <w:jc w:val="both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- снижение уровня тревожности и агрессивности.</w:t>
      </w:r>
    </w:p>
    <w:p w14:paraId="0DA684A4" w14:textId="77777777" w:rsidR="00A51DCC" w:rsidRPr="00A51DCC" w:rsidRDefault="00A51DCC" w:rsidP="00A51D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kern w:val="0"/>
          <w:sz w:val="27"/>
          <w:szCs w:val="27"/>
          <w:lang w:eastAsia="ru-RU"/>
          <w14:ligatures w14:val="none"/>
        </w:rPr>
      </w:pPr>
      <w:r w:rsidRPr="00A51DCC">
        <w:rPr>
          <w:rFonts w:ascii="Times New Roman" w:eastAsia="Times New Roman" w:hAnsi="Times New Roman" w:cs="Times New Roman"/>
          <w:color w:val="555555"/>
          <w:kern w:val="0"/>
          <w:sz w:val="30"/>
          <w:szCs w:val="30"/>
          <w:lang w:eastAsia="ru-RU"/>
          <w14:ligatures w14:val="none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14:paraId="303F2715" w14:textId="77777777" w:rsidR="00FA5666" w:rsidRDefault="00FA5666"/>
    <w:sectPr w:rsidR="00FA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CC"/>
    <w:rsid w:val="00373237"/>
    <w:rsid w:val="00A51DCC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A2D1"/>
  <w15:chartTrackingRefBased/>
  <w15:docId w15:val="{1D3DE0B8-A891-470C-AE5E-B3B3F32B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D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D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D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D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D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D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D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D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D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D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1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2026-01-22T14:07:00Z</dcterms:created>
  <dcterms:modified xsi:type="dcterms:W3CDTF">2026-01-22T14:10:00Z</dcterms:modified>
</cp:coreProperties>
</file>