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Раннее и дошкольное детство — это сензитивный, то есть наиболее благоприятный, период для речевого развития. В арсенале педагогов и родителей существует множество методик, но одной из самых доступных, естественных и действенных являются пальчиковые игры. Это не просто весёлое развлечение, а мощный инструмент, напрямую влияющий на формирование речи и интеллекта ребёнка.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Научное обоснование: почему «ум ребёнка находится на кончиках его пальцев»?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Известное высказывание педагога В.А. Сухомлинского имеет под собой прочную физиологическую основу. В коре головного мозга речевой центр (центр Брока) и центр, отвечающий за движения пальцев рук, расположены очень близко. Стимулируя тонкую моторику пальцев, мы активизируем и соседние речевые зоны, заставляя их работать более интенсивно.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Кроме того, выполняя ритмичные движения пальцами под стихотворный текст, ребёнок: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· Координирует работу речевого и двигательного центров: Это способствует развитию речевого слуха, темпа и ритма речи.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· Развивает непроизвольную (имитационную) и произвольную речь: Сначала он повторяет слова и движения за взрослым, затем легко запоминает и воспроизводит их самостоятельно.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· Обогащает словарный запас: В играх часто используются слова, обозначающие действия, предметы, их признаки, которые ребёнок может не встречать в быту («паучок ползёт», «белочка орешки щёлкает»).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· Тренирует артикуляционный аппарат: Многие игры включают звукоподражания («ко-ко-ко», «му-у-у»), шипящие и свистящие звуки, что является хорошей гимнастикой для губ и языка.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· Совершенствует грамматический строй: Ребёнок неосознанно усваивает правильные падежные окончания, предлоги («в», «на», «под»), согласование слов в предложении.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Виды пальчиковых игр и их развивающие функции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Игры-манипуляции («Сорока-белобока», «Ладушки», «Коза рогатая»): Основа для самых маленьких. Развивают понимание речи, простейшие моторные навыки, эмоциональный контакт со взрослым.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Сюжетные пальчиковые упражнения («Цветок», «Ёжик», «Домик»): Каждый палец имеет свою роль в мини-спектакле. Развивают воображение, память, способность к перевоплощению.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Пальчиковые игры с элементами массажа и самомассажа («Моем руки», «Капуста»): Разминание, растирание, постукивание подушечек пальцев стимулирует нервные окончания, улучшает кровообращение.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Игры с предметами: Перебирание чёток, нанизывание бусин, игры с прищепками, мозаикой, крупами, песком. Развивают силу и ловкость пальцев, точность движений.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Пальчиковая гимнастика без речи или с минимальным текстом: Сложные последовательные движения на развитие координации («Колечко», «Кулак-ребро-ладонь»). Подготавливают руку к письму.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6. Театрализованные игры с пальчиковыми куклами: Позволяют разыгрывать целые диалоги, что стимулирует развитие связной, диалогической речи.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Методические рекомендации по проведению пальчиковых игр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· Дозировка: Начинать следует с 2-3 минут в день, постепенно увеличивая время до 5-7 минут. Для старших дошкольников игра может длиться 10 минут.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· Постепенность: Сначала взрослый показывает игру, сопровождая движения простым, чётким текстом. Затем выполняет движения руками ребёнка. И только после этого ребёнок действует самостоятельно.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· Учёт возраста: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· Младшая группа (2-4 года): Простые рифмовки с повторяющимися действиями. Акцент на понимание и повторение слов.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· Средняя группа (4-5 лет): Более сложные сюжеты, требующие координации. Вводится элемент соревнования («кто быстрее сделает»).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· Старшая и подготовительная группа (5-7 лет): Игры могут быть частью занятия по обучению грамоте (например, игры на выделение звуков), использоваться для развития связной речи (придумывание своей истории для знакомых движений).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· Эмоциональность: Взрослый должен быть артистичным, говорить выразительно, меняя интонацию и громкость. Это вовлекает ребёнка и делает процесс увлекательным.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· Регулярность: Максимальный эффект дают ежедневные занятия.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· Безопасность и комфорт: Нельзя заставлять ребёнка, если он устал или игра ему не нравится. Все движения должны быть посильными, не причинять боли.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Пальчиковые игры — это универсальный, многозадачный и радостный метод развития дошкольника. Они не требуют специального оборудования, их можно использовать в любой момент: дома, в дороге, в очереди. Систематические занятия пальчиковой гимнастикой не только стимулируют речевое развитие, преодолевают задержки, обогащают словарь, но и тренируют память, внимание, зрительно-моторную координацию, готовят руку к письму. Интегрируя «пальчиковый тренинг» в повседневную жизнь ребёнка, взрослые закладывают прочный фундамент для его успешного обучения в школе и гармоничного интеллектуального роста. Играя пальчиками, мы помогаем детям говорить увереннее, мыслить ярче и познавать мир активнее.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