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9089F" w14:textId="77777777" w:rsidR="00E97C65" w:rsidRDefault="00E97C65" w:rsidP="00E97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МУДО  «ЦДО» г. Саратов </w:t>
      </w:r>
    </w:p>
    <w:p w14:paraId="0A7D0B56" w14:textId="32C4B029" w:rsidR="00E97C65" w:rsidRDefault="00E97C65" w:rsidP="00E97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C0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14:paraId="7A289D95" w14:textId="77777777" w:rsidR="00E97C65" w:rsidRDefault="00E97C65" w:rsidP="00E97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7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драшовой Т.П.</w:t>
      </w:r>
    </w:p>
    <w:p w14:paraId="033257F1" w14:textId="2C0020B4" w:rsidR="00E97C65" w:rsidRPr="00C0724D" w:rsidRDefault="00E97C65" w:rsidP="00E97C6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460F0" w14:textId="1C465FE0" w:rsidR="00E97C65" w:rsidRDefault="00E97C65" w:rsidP="00E97C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</w:t>
      </w:r>
    </w:p>
    <w:p w14:paraId="4EE7AD5B" w14:textId="521C8AA8" w:rsidR="00E97C65" w:rsidRPr="00FB62E4" w:rsidRDefault="00E97C65" w:rsidP="00E97C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ранней одарённости  детей в объединении «Развивай-ка»</w:t>
      </w:r>
    </w:p>
    <w:p w14:paraId="76A1EA05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Сегодня я хочу поделиться своим опытом работы по выявлению и поддержке ранней одарённости у детей в возрасте 5–8 лет в рамках своего объединения «Развивай-ка».</w:t>
      </w:r>
    </w:p>
    <w:p w14:paraId="3C9BCB3C" w14:textId="52D8E7D8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своём опыте я убедилась, что  наиболее эффективным инструментом для раннего выявления одарённости является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Александра Савенкова .</w:t>
      </w:r>
    </w:p>
    <w:p w14:paraId="3FD09BBB" w14:textId="623F683C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анкета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специально для педагогов и родителей и позволяет оценить не только уровень интеллектуального развития, но и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одарённости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 есть, в какой сфере ребёнок проявляет особые способности.</w:t>
      </w:r>
    </w:p>
    <w:p w14:paraId="40F33418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включает 80 утверждений, сгруппированных по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девяти ключевым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сферам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224A6B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-изобразительно-художествен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</w:p>
    <w:p w14:paraId="378DD293" w14:textId="77777777" w:rsidR="00E97C65" w:rsidRPr="00C0724D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-музыкальная</w:t>
      </w:r>
    </w:p>
    <w:p w14:paraId="56D413DD" w14:textId="77777777" w:rsidR="00E97C65" w:rsidRPr="00C0724D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-литературная </w:t>
      </w:r>
    </w:p>
    <w:p w14:paraId="210AE38C" w14:textId="77777777" w:rsidR="00E97C65" w:rsidRPr="00C0724D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-артистическая </w:t>
      </w:r>
    </w:p>
    <w:p w14:paraId="39C838AB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32C48C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-лидерск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AB1331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0BFA97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-интеллектуальн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99711C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-творческие 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</w:p>
    <w:p w14:paraId="04951B90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утверждение оценивается по пятибалльной шкале: от «++» (чётко выражено, проявляется часто) до «–» (противоположное свойство выражено ярче).</w:t>
      </w:r>
    </w:p>
    <w:p w14:paraId="674F155D" w14:textId="358EAAE0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полученных данных можно </w:t>
      </w:r>
      <w:r w:rsidRPr="00F73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нарисовать  диаграмму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каждого учащегося, так и на группу детей,  и сделать соответствующие выводы.</w:t>
      </w:r>
    </w:p>
    <w:p w14:paraId="5FF37783" w14:textId="77777777" w:rsidR="00E97C65" w:rsidRDefault="00E97C65" w:rsidP="00E97C6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4554EFCE" wp14:editId="66807BDD">
            <wp:extent cx="6645910" cy="6102239"/>
            <wp:effectExtent l="0" t="0" r="254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65A89B2" w14:textId="3D3E2E7D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что  особенно ценно — методика помогает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просто поставить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балл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увидеть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профиль ребёнка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613399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данных можно построить индивидуальный 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графический «интеллектуальный портрет»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визуальный семиугольник, где каждая вершина — один из параметров. У «среднего» ребёнка фигура будет приближаться к кругу, а у одарённого — к «звёздочке» с выраженными пиками в определённых сферах.</w:t>
      </w:r>
    </w:p>
    <w:p w14:paraId="7E056EC9" w14:textId="77777777" w:rsidR="00E97C65" w:rsidRPr="00FB62E4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6094287"/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одного ребёнка ярко выражена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оригинальность мышления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продуктивность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слабее развита </w:t>
      </w:r>
      <w:r w:rsidRPr="00FB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гибкость 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значит, ему нужно больше практики в поиске альтернативных решений.   Это учитывается при подготовке индивидуальных заданий детей. Так как каждому ребенку задания даются согласно 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B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развития.</w:t>
      </w:r>
    </w:p>
    <w:bookmarkEnd w:id="0"/>
    <w:p w14:paraId="31781F1D" w14:textId="77777777" w:rsidR="00E97C65" w:rsidRDefault="00E97C65" w:rsidP="00E97C6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4E6C61" w14:textId="77777777" w:rsidR="00E97C65" w:rsidRPr="00E13DE7" w:rsidRDefault="00E97C65" w:rsidP="00E97C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A1CB8CE" wp14:editId="6AEAA9C6">
            <wp:extent cx="6353175" cy="6381750"/>
            <wp:effectExtent l="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7E3A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14:paraId="23A0C511" w14:textId="77777777" w:rsidR="00E97C65" w:rsidRPr="00E13DE7" w:rsidRDefault="00E97C65" w:rsidP="00E97C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4F25E" w14:textId="158A4675" w:rsidR="00E97C65" w:rsidRPr="00E13DE7" w:rsidRDefault="00E97C65" w:rsidP="00E97C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позволяет педагогу :</w:t>
      </w:r>
    </w:p>
    <w:p w14:paraId="5DC2EE24" w14:textId="77777777" w:rsidR="00E97C65" w:rsidRPr="00E13DE7" w:rsidRDefault="00E97C65" w:rsidP="00E97C6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 оценить</w:t>
      </w:r>
      <w:r w:rsidRPr="00E13DE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 и тип одарённости,</w:t>
      </w:r>
    </w:p>
    <w:p w14:paraId="1A36CDCC" w14:textId="77777777" w:rsidR="00E97C65" w:rsidRPr="00E13DE7" w:rsidRDefault="00E97C65" w:rsidP="00E97C6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спланировать индивидуальную образовательную траекторию</w:t>
      </w:r>
      <w:r w:rsidRPr="00E13D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381C21B" w14:textId="77777777" w:rsidR="00E97C65" w:rsidRPr="00E13DE7" w:rsidRDefault="00E97C65" w:rsidP="00E97C6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видеть динамику развития,</w:t>
      </w:r>
    </w:p>
    <w:p w14:paraId="64006C15" w14:textId="77777777" w:rsidR="00E97C65" w:rsidRPr="00E13DE7" w:rsidRDefault="00E97C65" w:rsidP="00E97C6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своевременно поддержать</w:t>
      </w:r>
      <w:r w:rsidRPr="00E13D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ребёнка, не переоценивая и не упуская его способности.</w:t>
      </w:r>
    </w:p>
    <w:p w14:paraId="7F3F5F81" w14:textId="74BDB032" w:rsidR="00E97C65" w:rsidRPr="00E13DE7" w:rsidRDefault="00E97C65" w:rsidP="00E97C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Родителям:</w:t>
      </w:r>
    </w:p>
    <w:p w14:paraId="3D3FDE0F" w14:textId="77777777" w:rsidR="00E97C65" w:rsidRPr="00E13DE7" w:rsidRDefault="00E97C65" w:rsidP="00E97C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Легко и системно выявить сильные стороны ребенка</w:t>
      </w:r>
    </w:p>
    <w:p w14:paraId="5636CB93" w14:textId="77777777" w:rsidR="00E97C65" w:rsidRPr="00E13DE7" w:rsidRDefault="00E97C65" w:rsidP="00E97C6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Помочь принят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1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определении направления таланта их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2CB659" w14:textId="2C1D691F" w:rsidR="00E97C65" w:rsidRPr="00E13DE7" w:rsidRDefault="00E97C65" w:rsidP="00E97C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Таким образом, анкетирование</w:t>
      </w:r>
      <w:r w:rsidRPr="00E1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методике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А.Савенкова</w:t>
      </w:r>
      <w:proofErr w:type="spellEnd"/>
      <w:r w:rsidRPr="00E1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 просто формальность, а инструмент, который дает родителям ценную обратную связь, помогает им увидеть внутренние ресурсы и потенциал их ребенка, направляя их усилия по развитию его одаренности в правильное русло, сохраняя при этом принцип огромной важности: </w:t>
      </w:r>
      <w:r w:rsidRPr="00E1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любовь и поддержка родителя – это основа</w:t>
      </w:r>
      <w:r w:rsidRPr="00E1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Анкета лишь помогает им лучше понять, что именно их поддержка может развивать.</w:t>
      </w:r>
    </w:p>
    <w:p w14:paraId="415C360B" w14:textId="77777777" w:rsidR="00E97C65" w:rsidRPr="00E13DE7" w:rsidRDefault="00E97C65" w:rsidP="00E97C6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38A1" w14:textId="77777777" w:rsidR="00E97C65" w:rsidRPr="00E13DE7" w:rsidRDefault="00E97C65" w:rsidP="00E97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4412C" w14:textId="77777777" w:rsidR="00E97C65" w:rsidRDefault="00E97C65" w:rsidP="00E97C65">
      <w:pPr>
        <w:rPr>
          <w:rFonts w:ascii="Times New Roman" w:hAnsi="Times New Roman" w:cs="Times New Roman"/>
          <w:sz w:val="28"/>
          <w:szCs w:val="28"/>
        </w:rPr>
      </w:pPr>
    </w:p>
    <w:p w14:paraId="3109E070" w14:textId="77777777" w:rsidR="00A93B81" w:rsidRDefault="00A93B81"/>
    <w:sectPr w:rsidR="00A93B81" w:rsidSect="00A41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909E8"/>
    <w:multiLevelType w:val="multilevel"/>
    <w:tmpl w:val="6B7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70"/>
    <w:rsid w:val="00A93B81"/>
    <w:rsid w:val="00E97C65"/>
    <w:rsid w:val="00F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72C8"/>
  <w15:chartTrackingRefBased/>
  <w15:docId w15:val="{908C2B47-35A6-4AC8-B513-FDFD638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064259208978185"/>
          <c:y val="0.17215654494801053"/>
          <c:w val="0.51421876214697426"/>
          <c:h val="0.63746096254097273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Алексей</c:v>
                </c:pt>
              </c:strCache>
            </c:strRef>
          </c:tx>
          <c:spPr>
            <a:ln w="38100" cap="rnd">
              <a:solidFill>
                <a:srgbClr val="DA1010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Интеллектуальная</c:v>
                </c:pt>
                <c:pt idx="1">
                  <c:v>Творческая</c:v>
                </c:pt>
                <c:pt idx="2">
                  <c:v>Художественная</c:v>
                </c:pt>
                <c:pt idx="3">
                  <c:v>Литературная</c:v>
                </c:pt>
                <c:pt idx="4">
                  <c:v>Артистическая</c:v>
                </c:pt>
                <c:pt idx="5">
                  <c:v>Техническая</c:v>
                </c:pt>
                <c:pt idx="6">
                  <c:v>Лидерская</c:v>
                </c:pt>
                <c:pt idx="7">
                  <c:v>Спортивная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9</c:v>
                </c:pt>
                <c:pt idx="5">
                  <c:v>10</c:v>
                </c:pt>
                <c:pt idx="6">
                  <c:v>15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4-4F5F-AF54-B3CFCE73CA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Соня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Интеллектуальная</c:v>
                </c:pt>
                <c:pt idx="1">
                  <c:v>Творческая</c:v>
                </c:pt>
                <c:pt idx="2">
                  <c:v>Художественная</c:v>
                </c:pt>
                <c:pt idx="3">
                  <c:v>Литературная</c:v>
                </c:pt>
                <c:pt idx="4">
                  <c:v>Артистическая</c:v>
                </c:pt>
                <c:pt idx="5">
                  <c:v>Техническая</c:v>
                </c:pt>
                <c:pt idx="6">
                  <c:v>Лидерская</c:v>
                </c:pt>
                <c:pt idx="7">
                  <c:v>Спортивная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14</c:v>
                </c:pt>
                <c:pt idx="1">
                  <c:v>10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3</c:v>
                </c:pt>
                <c:pt idx="6">
                  <c:v>14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54-4F5F-AF54-B3CFCE73CA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Катя</c:v>
                </c:pt>
              </c:strCache>
            </c:strRef>
          </c:tx>
          <c:spPr>
            <a:ln w="381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Интеллектуальная</c:v>
                </c:pt>
                <c:pt idx="1">
                  <c:v>Творческая</c:v>
                </c:pt>
                <c:pt idx="2">
                  <c:v>Художественная</c:v>
                </c:pt>
                <c:pt idx="3">
                  <c:v>Литературная</c:v>
                </c:pt>
                <c:pt idx="4">
                  <c:v>Артистическая</c:v>
                </c:pt>
                <c:pt idx="5">
                  <c:v>Техническая</c:v>
                </c:pt>
                <c:pt idx="6">
                  <c:v>Лидерская</c:v>
                </c:pt>
                <c:pt idx="7">
                  <c:v>Спортивная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12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  <c:pt idx="6">
                  <c:v>13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54-4F5F-AF54-B3CFCE73CA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8921024"/>
        <c:axId val="498917088"/>
      </c:radarChart>
      <c:catAx>
        <c:axId val="49892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917088"/>
        <c:crosses val="autoZero"/>
        <c:auto val="1"/>
        <c:lblAlgn val="ctr"/>
        <c:lblOffset val="100"/>
        <c:noMultiLvlLbl val="0"/>
      </c:catAx>
      <c:valAx>
        <c:axId val="49891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92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7141888611885895"/>
          <c:y val="9.3716719914802987E-2"/>
          <c:w val="0.40385904512288573"/>
          <c:h val="4.6941067850389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/>
              <a:t>"Интеллектуальный портрет"</a:t>
            </a:r>
          </a:p>
          <a:p>
            <a:pPr>
              <a:defRPr sz="1800" b="1"/>
            </a:pPr>
            <a:r>
              <a:rPr lang="ru-RU" sz="1400" b="1"/>
              <a:t>Анастасии Б.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1397789294329214"/>
          <c:y val="0.20583805382536141"/>
          <c:w val="0.6002957658909488"/>
          <c:h val="0.64215312371667832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Оригинальность</c:v>
                </c:pt>
                <c:pt idx="1">
                  <c:v>Гибкость</c:v>
                </c:pt>
                <c:pt idx="2">
                  <c:v>Продуктивность</c:v>
                </c:pt>
                <c:pt idx="3">
                  <c:v>Анализ и синтез</c:v>
                </c:pt>
                <c:pt idx="4">
                  <c:v>Классификация</c:v>
                </c:pt>
                <c:pt idx="5">
                  <c:v>Внимание</c:v>
                </c:pt>
                <c:pt idx="6">
                  <c:v>Память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AE-48AA-BB4C-61E4E83CE1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Оригинальность</c:v>
                </c:pt>
                <c:pt idx="1">
                  <c:v>Гибкость</c:v>
                </c:pt>
                <c:pt idx="2">
                  <c:v>Продуктивность</c:v>
                </c:pt>
                <c:pt idx="3">
                  <c:v>Анализ и синтез</c:v>
                </c:pt>
                <c:pt idx="4">
                  <c:v>Классификация</c:v>
                </c:pt>
                <c:pt idx="5">
                  <c:v>Внимание</c:v>
                </c:pt>
                <c:pt idx="6">
                  <c:v>Память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AE-48AA-BB4C-61E4E83CE1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1969032"/>
        <c:axId val="431969688"/>
      </c:radarChart>
      <c:catAx>
        <c:axId val="43196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rgbClr val="7030A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1969688"/>
        <c:crosses val="autoZero"/>
        <c:auto val="1"/>
        <c:lblAlgn val="ctr"/>
        <c:lblOffset val="100"/>
        <c:noMultiLvlLbl val="0"/>
      </c:catAx>
      <c:valAx>
        <c:axId val="431969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762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1969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2026-01-17T15:52:00Z</dcterms:created>
  <dcterms:modified xsi:type="dcterms:W3CDTF">2026-01-17T16:02:00Z</dcterms:modified>
</cp:coreProperties>
</file>