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  <w:rPr>
          <w:sz w:val="22"/>
          <w:szCs w:val="22"/>
        </w:rPr>
      </w:pPr>
      <w:r>
        <w:rPr>
          <w:sz w:val="22"/>
          <w:szCs w:val="22"/>
        </w:rPr>
        <w:t>МИНИСТЕРСТВО ПРОСВЕЩЕНИЯ РОССИЙСКОЙ ФЕДЕРАЦИИ</w:t>
      </w:r>
    </w:p>
    <w:p>
      <w:pPr>
        <w:ind w:left="-284"/>
        <w:jc w:val="center"/>
        <w:rPr>
          <w:sz w:val="22"/>
          <w:szCs w:val="22"/>
        </w:rPr>
      </w:pPr>
      <w:r>
        <w:rPr>
          <w:sz w:val="22"/>
          <w:szCs w:val="22"/>
        </w:rPr>
        <w:t>УПРАВЛЕНИЕ ОБРАЗОВАНИЯ, СПОРТА  И ФИЗИЧЕСКОЙ КУЛЬТУРЫ</w:t>
      </w:r>
    </w:p>
    <w:p>
      <w:pPr>
        <w:jc w:val="center"/>
        <w:rPr>
          <w:sz w:val="22"/>
          <w:szCs w:val="22"/>
        </w:rPr>
      </w:pPr>
      <w:r>
        <w:rPr>
          <w:sz w:val="22"/>
          <w:szCs w:val="22"/>
        </w:rPr>
        <w:t>АДМИНИСТРАЦИИ ГОРОДА ОРЛА</w:t>
      </w:r>
    </w:p>
    <w:p>
      <w:pPr>
        <w:jc w:val="center"/>
        <w:rPr>
          <w:sz w:val="22"/>
          <w:szCs w:val="22"/>
        </w:rPr>
      </w:pPr>
      <w:r>
        <w:rPr>
          <w:sz w:val="22"/>
          <w:szCs w:val="22"/>
        </w:rPr>
        <w:t>МУНИЦИПАЛЬНОЕ БЮДЖЕТНОЕ  ДОШКОЛЬНОЕ ОБРАЗОВАТЕЛЬНОЕ УЧРЕЖДЕНИЕ-</w:t>
      </w:r>
    </w:p>
    <w:p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ЦЕНТР РАЗВИТИЯ </w:t>
      </w:r>
      <w:proofErr w:type="gramStart"/>
      <w:r>
        <w:rPr>
          <w:sz w:val="22"/>
          <w:szCs w:val="22"/>
        </w:rPr>
        <w:t>РЕБЕНКА-ДЕТСКИЙ</w:t>
      </w:r>
      <w:proofErr w:type="gramEnd"/>
      <w:r>
        <w:rPr>
          <w:sz w:val="22"/>
          <w:szCs w:val="22"/>
        </w:rPr>
        <w:t xml:space="preserve"> САД № 31 ГОРОДА ОРЛА</w:t>
      </w:r>
    </w:p>
    <w:p>
      <w:pPr>
        <w:jc w:val="center"/>
      </w:pPr>
    </w:p>
    <w:p>
      <w:r>
        <w:t>302025                                                                                                        телефон 8(4862)337095</w:t>
      </w:r>
    </w:p>
    <w:p>
      <w:r>
        <w:t>г. Орёл, ул. Московское шоссе, 115                                                                          факс 337095</w:t>
      </w:r>
    </w:p>
    <w:p>
      <w:pPr>
        <w:rPr>
          <w:u w:val="single"/>
          <w:lang w:val="en-US"/>
        </w:rPr>
      </w:pPr>
      <w:r>
        <w:t>ИНН</w:t>
      </w:r>
      <w:r>
        <w:rPr>
          <w:lang w:val="en-US"/>
        </w:rPr>
        <w:t xml:space="preserve"> 5751015803                                                                     e-mail </w:t>
      </w:r>
      <w:hyperlink r:id="rId6" w:history="1">
        <w:r>
          <w:rPr>
            <w:rStyle w:val="a5"/>
            <w:sz w:val="22"/>
            <w:szCs w:val="22"/>
            <w:shd w:val="clear" w:color="auto" w:fill="FFFFFF"/>
            <w:lang w:val="en-US"/>
          </w:rPr>
          <w:t>oo_orel_ds31n@orel-region.ru</w:t>
        </w:r>
      </w:hyperlink>
    </w:p>
    <w:p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Конкурсная работа  в номинации: 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« Практикум для родителей: учимся, играя»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Мастер- класс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«Знакомство с математикой»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  <w:t>Власова Любовь Николаевна,</w:t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воспитатель.</w:t>
      </w: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Пояснительная записка</w:t>
      </w:r>
      <w:r>
        <w:rPr>
          <w:sz w:val="28"/>
          <w:szCs w:val="28"/>
        </w:rPr>
        <w:t>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Актуальность     </w:t>
      </w:r>
    </w:p>
    <w:p>
      <w:pPr>
        <w:pStyle w:val="a4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«Математика всегда … останется для учеников трудной работой». Так утверждал почти полтора века назад А.Д.Писарев. Изменилось ли с тех пор восприятие математики? Не очень. «Математика продолжает оставаться наиболее трудоёмким учебным предметом в школе: - об этом говорят родители, и учителя, и сами ученики». </w:t>
      </w:r>
    </w:p>
    <w:p>
      <w:pPr>
        <w:pStyle w:val="a4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дошкольники? Они не знают, что математика трудная дисциплина. 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 этом узнать никогда. Наша задача - дать ребёнку почувствовать, что он сможет понять, усвоить не только частные понятия, но и общие закономерности. А главное - познать радость при преодолении трудностей.</w:t>
      </w:r>
    </w:p>
    <w:p>
      <w:pPr>
        <w:pStyle w:val="a4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Обучению дошкольников началам математики должно отводиться важное место. Это вызвано целым рядом причин: началом школьного обучения с 6 лет, обилием информации, получаемой ребёнком, повышенным  вниманием к компьютеризации, желанием сделать процесс обучения более интенсивным, стремлением родителей в связи с этим как можно раньше научить ребёнка узнавать цифры, считать, решать задачи.    Преследуется главная цель: вырастить детей людьми, умеющими думать, хорошо ориентироваться во всём, что их окружает, принимать самостоятельные решения.</w:t>
      </w:r>
    </w:p>
    <w:p>
      <w:pPr>
        <w:pStyle w:val="a4"/>
        <w:ind w:left="567" w:firstLine="567"/>
        <w:jc w:val="both"/>
        <w:rPr>
          <w:rStyle w:val="c2"/>
          <w:rFonts w:ascii="Times New Roman" w:hAnsi="Times New Roman" w:cs="Times New Roman"/>
          <w:color w:val="002060"/>
          <w:sz w:val="28"/>
          <w:szCs w:val="28"/>
          <w:u w:val="single"/>
        </w:rPr>
      </w:pPr>
      <w:r>
        <w:rPr>
          <w:rStyle w:val="c2"/>
          <w:rFonts w:ascii="Times New Roman" w:hAnsi="Times New Roman" w:cs="Times New Roman"/>
          <w:color w:val="002060"/>
          <w:sz w:val="28"/>
          <w:szCs w:val="28"/>
          <w:u w:val="single"/>
        </w:rPr>
        <w:t xml:space="preserve">Цель </w:t>
      </w:r>
    </w:p>
    <w:p>
      <w:pPr>
        <w:pStyle w:val="a4"/>
        <w:ind w:left="567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Познакомить  взрослых с организацией и проведением занимательных математических игр</w:t>
      </w:r>
      <w:r>
        <w:rPr>
          <w:rStyle w:val="c2"/>
          <w:rFonts w:ascii="Times New Roman" w:hAnsi="Times New Roman" w:cs="Times New Roman"/>
        </w:rPr>
        <w:t xml:space="preserve"> </w:t>
      </w:r>
      <w:r>
        <w:rPr>
          <w:rStyle w:val="c2"/>
          <w:rFonts w:ascii="Times New Roman" w:hAnsi="Times New Roman" w:cs="Times New Roman"/>
          <w:sz w:val="28"/>
          <w:szCs w:val="28"/>
        </w:rPr>
        <w:t>с детьми в домашних условиях.</w:t>
      </w:r>
    </w:p>
    <w:p>
      <w:pPr>
        <w:pStyle w:val="a4"/>
        <w:ind w:left="567" w:firstLine="567"/>
        <w:jc w:val="both"/>
        <w:rPr>
          <w:rStyle w:val="c2"/>
          <w:rFonts w:ascii="Times New Roman" w:hAnsi="Times New Roman" w:cs="Times New Roman"/>
          <w:color w:val="002060"/>
          <w:sz w:val="28"/>
          <w:szCs w:val="28"/>
          <w:u w:val="single"/>
        </w:rPr>
      </w:pPr>
      <w:r>
        <w:rPr>
          <w:rStyle w:val="c2"/>
          <w:rFonts w:ascii="Times New Roman" w:hAnsi="Times New Roman" w:cs="Times New Roman"/>
          <w:color w:val="002060"/>
          <w:sz w:val="28"/>
          <w:szCs w:val="28"/>
          <w:u w:val="single"/>
        </w:rPr>
        <w:t>Задачи:</w:t>
      </w:r>
    </w:p>
    <w:p>
      <w:pPr>
        <w:pStyle w:val="a4"/>
        <w:ind w:left="567"/>
        <w:jc w:val="both"/>
        <w:rPr>
          <w:rFonts w:ascii="Times New Roman" w:hAnsi="Times New Roman" w:cs="Times New Roman"/>
          <w:color w:val="000000"/>
        </w:rPr>
      </w:pPr>
      <w:r>
        <w:rPr>
          <w:rStyle w:val="c2"/>
          <w:sz w:val="28"/>
          <w:szCs w:val="28"/>
        </w:rPr>
        <w:t xml:space="preserve"> 1.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Познакомить родителей с играми, которые способствуют развитию простых математических представлений у детей.</w:t>
      </w:r>
    </w:p>
    <w:p>
      <w:pPr>
        <w:pStyle w:val="a4"/>
        <w:ind w:left="567"/>
        <w:jc w:val="both"/>
        <w:rPr>
          <w:rFonts w:ascii="Times New Roman" w:hAnsi="Times New Roman" w:cs="Times New Roman"/>
          <w:color w:val="000000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2.Обучить участников  мастер-класса  играм по развитию простых математических представлений у детей.</w:t>
      </w:r>
    </w:p>
    <w:p>
      <w:pPr>
        <w:pStyle w:val="a4"/>
        <w:ind w:left="567"/>
        <w:jc w:val="both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111111"/>
          <w:sz w:val="28"/>
          <w:szCs w:val="28"/>
        </w:rPr>
        <w:t>3. Закрепить умения участников мастер-класса применять полученные знания в практике.</w:t>
      </w:r>
    </w:p>
    <w:p>
      <w:pPr>
        <w:pStyle w:val="a4"/>
        <w:ind w:left="567" w:firstLine="567"/>
        <w:jc w:val="both"/>
        <w:rPr>
          <w:rStyle w:val="c2"/>
          <w:rFonts w:ascii="Times New Roman" w:hAnsi="Times New Roman" w:cs="Times New Roman"/>
          <w:color w:val="002060"/>
          <w:sz w:val="28"/>
          <w:szCs w:val="28"/>
          <w:u w:val="single"/>
        </w:rPr>
      </w:pPr>
      <w:r>
        <w:rPr>
          <w:rStyle w:val="c2"/>
          <w:rFonts w:ascii="Times New Roman" w:hAnsi="Times New Roman" w:cs="Times New Roman"/>
          <w:color w:val="002060"/>
          <w:sz w:val="28"/>
          <w:szCs w:val="28"/>
          <w:u w:val="single"/>
        </w:rPr>
        <w:t>Целевая аудитория</w:t>
      </w:r>
    </w:p>
    <w:p>
      <w:pPr>
        <w:pStyle w:val="a4"/>
        <w:ind w:left="567" w:firstLine="567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Мастер – класс рассчитан  на  родителей  воспитанников старшего дошкольного возраста.</w:t>
      </w:r>
    </w:p>
    <w:p>
      <w:pPr>
        <w:ind w:left="567" w:firstLine="567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Педагог рассказывает об актуальности данной темы. Показывает  дидактические игры, предлагая родителям  найти одинаковые пары варежек, ответить на вопрос: «Что же сделать, чтобы у куклы был пышный бант?»  Приглашает желающих для определения микстуры в кувшинах. Вместе со всеми играет в словесные игры, загадывает загадки и игровые вопросы. 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360" w:lineRule="auto"/>
        <w:ind w:left="567"/>
        <w:jc w:val="center"/>
        <w:rPr>
          <w:color w:val="C0504D" w:themeColor="accent2"/>
          <w:sz w:val="52"/>
          <w:szCs w:val="52"/>
        </w:rPr>
      </w:pPr>
      <w:r>
        <w:rPr>
          <w:color w:val="C0504D" w:themeColor="accent2"/>
          <w:sz w:val="52"/>
          <w:szCs w:val="52"/>
        </w:rPr>
        <w:lastRenderedPageBreak/>
        <w:t>Содержание.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Добрый день, дорогие родители!</w:t>
      </w:r>
    </w:p>
    <w:p>
      <w:pPr>
        <w:pStyle w:val="a4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Дошкольника можно сравнить с исследователем, первооткрывателем, который с одинаковым интересом и тщательностью изучает дождевого червя, мыльный пузырь. Привычные для взрослого вещи в глазах ребёнка являются значительными и заманчивыми.</w:t>
      </w:r>
    </w:p>
    <w:p>
      <w:pPr>
        <w:pStyle w:val="a4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сделать, чтобы, познавая математику, ребёнок достиг успеха? Практика показывает: на успешность влияют не только содержание, но и форма подачи.</w:t>
      </w:r>
    </w:p>
    <w:p>
      <w:pPr>
        <w:pStyle w:val="a4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Взрослые должны не подавлять, а поддерживать, не сковывать, а направлять проявления активности детей, а также специально создавать такие ситуации, в которых они ощущали бы радость открытий. Например, </w:t>
      </w:r>
      <w:r>
        <w:rPr>
          <w:rFonts w:ascii="Times New Roman" w:hAnsi="Times New Roman" w:cs="Times New Roman"/>
          <w:b/>
          <w:sz w:val="28"/>
          <w:szCs w:val="28"/>
        </w:rPr>
        <w:t>игра «Найди пару»:</w:t>
      </w:r>
    </w:p>
    <w:p>
      <w:pPr>
        <w:pStyle w:val="a4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столе лежат вырезанные из бумаги рукавички с аппликацией геометрических фигур. Дети должны найти парные рукавички, ориентируясь на рисунок. Эта игра полезна и тем, что предполагает живое общение детей, при котором активизируется речь.</w:t>
      </w:r>
    </w:p>
    <w:p>
      <w:pPr>
        <w:pStyle w:val="a4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показывает одинаковые рукавички (Можно пригласить одного из родителей найти пары рукавичек).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Представляю Вам следующую </w:t>
      </w:r>
      <w:r>
        <w:rPr>
          <w:rFonts w:ascii="Times New Roman" w:hAnsi="Times New Roman" w:cs="Times New Roman"/>
          <w:b/>
          <w:sz w:val="28"/>
          <w:szCs w:val="28"/>
        </w:rPr>
        <w:t>игру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«Куклы собираются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гости».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Предполагается завязать банты. Ленты одинакового цвета, ширины, но разной длины- 25 см и 1м (демонстрирует).</w:t>
      </w:r>
    </w:p>
    <w:p>
      <w:pPr>
        <w:pStyle w:val="a4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выполнить практическую задачу, ребёнок должен решить её мысленно. Цель - завязать пышный бант. Условие, которое препятствует этому – лента слишком короткая. Ребёнку это надо понять и найти выход для выполнения задания (взять длинную ленту).</w:t>
      </w:r>
    </w:p>
    <w:p>
      <w:pPr>
        <w:pStyle w:val="a4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Один из родителей завязывает бант кукле.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Чтобы величина стала для детей значимым признаком, нужно создать такие ситуации, при которых правильная оценка величины предметов оказалось бы необходимым условием продолжением интересной игровой или практической деятельности. </w:t>
      </w:r>
      <w:r>
        <w:rPr>
          <w:rFonts w:ascii="Times New Roman" w:hAnsi="Times New Roman" w:cs="Times New Roman"/>
          <w:b/>
          <w:sz w:val="28"/>
          <w:szCs w:val="28"/>
        </w:rPr>
        <w:t>Игра-соревнование</w:t>
      </w:r>
      <w:r>
        <w:rPr>
          <w:rFonts w:ascii="Times New Roman" w:hAnsi="Times New Roman" w:cs="Times New Roman"/>
          <w:sz w:val="28"/>
          <w:szCs w:val="28"/>
        </w:rPr>
        <w:t xml:space="preserve"> «Кто скорее свернёт ленту» поможет в этом.  </w:t>
      </w:r>
      <w:r>
        <w:rPr>
          <w:rFonts w:ascii="Times New Roman" w:hAnsi="Times New Roman" w:cs="Times New Roman"/>
          <w:i/>
          <w:sz w:val="28"/>
          <w:szCs w:val="28"/>
        </w:rPr>
        <w:t>Приглашаются два родителя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Они берутся две ленты одинаковой ширины, но разной длины и цвета (красная-1м, голубая-50см).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Одновременно, (дома с ребёнком), начинаем сворачивать ленты – кто быстрее. 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выясняем, что короткая лента сворачивается быстрее, чем длинная.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Родители возвращаются на места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Организовывать проблемно-поисковые ситуации сложнее, чем такие, в которых говорит только взрослый, а ребёнок слушает и повторяет. Однако без этого не обойтись ни дома, ни в детском саду, если мы хотим научить ребёнка мыслить. Нередко в семье </w:t>
      </w:r>
      <w:r>
        <w:rPr>
          <w:rFonts w:ascii="Times New Roman" w:hAnsi="Times New Roman" w:cs="Times New Roman"/>
          <w:sz w:val="28"/>
          <w:szCs w:val="28"/>
        </w:rPr>
        <w:lastRenderedPageBreak/>
        <w:t>взрослые не позволяют детям «изучать» свойства предметов, «экспериментировать», так как боятся, что они замочат рукава, испачкают стены или пол, создадут беспорядок, что-то разобьют и т.д. Все эти опасения обоснованы, но они не должны стать препятствием для детского экспериментирования.</w:t>
      </w:r>
    </w:p>
    <w:p>
      <w:pPr>
        <w:pStyle w:val="a4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и дома, и в группе создать такую обстановку, чтобы ребёнок посредством практических действий (иногда многократных) мог подтвердить свои предположения, утвердиться в понимании каких-либо математических понятий.</w:t>
      </w:r>
    </w:p>
    <w:p>
      <w:pPr>
        <w:pStyle w:val="a4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доктор Айболит (</w:t>
      </w:r>
      <w:r>
        <w:rPr>
          <w:rFonts w:ascii="Times New Roman" w:hAnsi="Times New Roman" w:cs="Times New Roman"/>
          <w:i/>
          <w:sz w:val="28"/>
          <w:szCs w:val="28"/>
        </w:rPr>
        <w:t>показывает куклу),</w:t>
      </w:r>
      <w:r>
        <w:rPr>
          <w:rFonts w:ascii="Times New Roman" w:hAnsi="Times New Roman" w:cs="Times New Roman"/>
          <w:sz w:val="28"/>
          <w:szCs w:val="28"/>
        </w:rPr>
        <w:t xml:space="preserve"> собравшийся ехать в Африку, заготовил в одном кувшине микстуру от кашля, в другом - лекарство для компрессов (</w:t>
      </w:r>
      <w:r>
        <w:rPr>
          <w:rFonts w:ascii="Times New Roman" w:hAnsi="Times New Roman" w:cs="Times New Roman"/>
          <w:i/>
          <w:sz w:val="28"/>
          <w:szCs w:val="28"/>
        </w:rPr>
        <w:t>демонстрирует кувшины</w:t>
      </w:r>
      <w:r>
        <w:rPr>
          <w:rFonts w:ascii="Times New Roman" w:hAnsi="Times New Roman" w:cs="Times New Roman"/>
          <w:sz w:val="28"/>
          <w:szCs w:val="28"/>
        </w:rPr>
        <w:t xml:space="preserve">). Как известно, лекарство для компрессов пить нельзя. Когда стали грузить багаж, кувшины перепутали, и доктор Айболит теперь не знает, где у него какая жидкость. Он помнит одно: лекарства для компрессов было меньше, чем микстуры. Задача очень ответственная – ошибиться нельзя, надо знать наверняка, где какое лекарство (кувшины непрозрачные, горлышко узкое, ничего не видно). </w:t>
      </w:r>
    </w:p>
    <w:p>
      <w:pPr>
        <w:pStyle w:val="a4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думаете, что же надо сделать?  </w:t>
      </w:r>
      <w:r>
        <w:rPr>
          <w:rFonts w:ascii="Times New Roman" w:hAnsi="Times New Roman" w:cs="Times New Roman"/>
          <w:i/>
          <w:sz w:val="28"/>
          <w:szCs w:val="28"/>
        </w:rPr>
        <w:t>Ответы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Правильно,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вместе с ребёнком решаем, что надо жидкость из каждого кувшина измерить меркой и сопоставить результаты измерения.</w:t>
      </w:r>
    </w:p>
    <w:p>
      <w:pPr>
        <w:pStyle w:val="a4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Откладываем  2 ряда фишек, сравниваем их. Там, где фишек больше – микстура в кувшине. </w:t>
      </w:r>
    </w:p>
    <w:p>
      <w:pPr>
        <w:pStyle w:val="a4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Попробуем на практике узнать, в каком из кувшинов находится  лекарство для компрессов. 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>Приглашается один из родителей для измерения.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Так, завуалировано для детей, в совместной игровой ситуации происходит понимание отношений между единицей измерения и измеряемым объектом, что является основой для полноценного представлений о числе. </w:t>
      </w:r>
    </w:p>
    <w:p>
      <w:pPr>
        <w:pStyle w:val="a4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Взрослые подчас забывают, что любые, даже сложные вещи можно преподнести ребёнку в такой увлекательной форме, что он будет просить заниматься с ним ещё и ещё. «Учиться можно только весело…Чтобы переварить знания, надо поглощать их с аппетитом», </w:t>
      </w:r>
      <w:proofErr w:type="gramStart"/>
      <w:r>
        <w:rPr>
          <w:rFonts w:ascii="Times New Roman" w:hAnsi="Times New Roman" w:cs="Times New Roman"/>
          <w:sz w:val="28"/>
          <w:szCs w:val="28"/>
        </w:rPr>
        <w:t>-э</w:t>
      </w:r>
      <w:proofErr w:type="gramEnd"/>
      <w:r>
        <w:rPr>
          <w:rFonts w:ascii="Times New Roman" w:hAnsi="Times New Roman" w:cs="Times New Roman"/>
          <w:sz w:val="28"/>
          <w:szCs w:val="28"/>
        </w:rPr>
        <w:t>ти слова принадлежат французскому писателю А.Франсу, но с ним трудно не согласиться.</w:t>
      </w:r>
    </w:p>
    <w:p>
      <w:pPr>
        <w:pStyle w:val="a4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обучении математике используют не только настольные, но и словесные игры: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«Наоборот», «Летает–не летает», «Бывает – не бывает», «Назови числа больше (меньше) этого», «Кто знает, пусть дальше считает», «Что далеко, что близко» и др. </w:t>
      </w:r>
      <w:proofErr w:type="gramEnd"/>
    </w:p>
    <w:p>
      <w:pPr>
        <w:pStyle w:val="a4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Игра «Да или нет»</w:t>
      </w:r>
      <w:r>
        <w:rPr>
          <w:rFonts w:ascii="Times New Roman" w:hAnsi="Times New Roman" w:cs="Times New Roman"/>
          <w:sz w:val="28"/>
          <w:szCs w:val="28"/>
        </w:rPr>
        <w:t xml:space="preserve"> даёт возможность выполнить очень много разнообразных заданий. Правила таковы: ведущий задаёт вопрос, на который можно ответить «да» или «нет». Любые другие слова в качестве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ответа означают, что играющий выбывает из игры. В игре используются вопросы – ловушки, на которые нельзя ответить «да» или «нет»: в этом случае надо промолчать. 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приведу примеры игровых вопросов, а Вы, уважаемые родители, будьте внимательны, отвечая на них: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груш больше, чем 5 яблок?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стола могут быть 3 ножки?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чайника могут быть 2 носика?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рубашки 3 рукава?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пальцев на руке?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курицы 2 хвоста?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Дождик может быть без грома?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фигура с 3-мя углами?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левой рукой достать правое ухо?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Когда солнце встает?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Один меньше, чем много?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защищает от дождя?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восьми собак 8 хвостов? и т.д. 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Художественное слово также способно обогатить математическое образование дошкольников. Первоначальное знакомство со стихотворением, загадкой, считалкой может произойти  в  повседневной жизни в свободной игровой деятельности. </w:t>
      </w:r>
    </w:p>
    <w:p>
      <w:pPr>
        <w:pStyle w:val="a4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Взрослый подводит детей к размышлению над загадкой, руководит и направляет поисковую деятельность, наталкивает на сравнения, которые доступны детям и могут привести их к нахождению ответа.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году у дедушки 4 имени (времена года).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-Есть 7 братьев: годами равные, именами разные (дни недели).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-12 братьев. Разно называются. И разными делами занимаются (месяцы года).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-Вот по кругу друг за другом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Ходят дружно 2 подруги,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толкаясь, не мешая, быстро движется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(стрелки часов).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-10 мальчиков. Живут в зелёных чуланчиках (горох).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-5 котят, да мама – кошка. Сколько кошек на окошке? (6)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Родители отвечают, отгадывая загадки</w:t>
      </w:r>
      <w:r>
        <w:rPr>
          <w:rFonts w:ascii="Times New Roman" w:hAnsi="Times New Roman" w:cs="Times New Roman"/>
          <w:sz w:val="28"/>
          <w:szCs w:val="28"/>
        </w:rPr>
        <w:t>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Занимательный материал не только развлекает детей, но и заставляет их задуматься, стимулирует развитие нестандартного мышления. В качестве загадок используются также фрагменты произведений К.Чуковского,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>, С.Маршака, С.Михалкова и др.</w:t>
      </w:r>
    </w:p>
    <w:p>
      <w:pPr>
        <w:pStyle w:val="a4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Например,  К.Чуковский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Шёл Кондрат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Ленинград,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навстречу 12 ребят.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каждого по 3 лукошка.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лукошке - кошка.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каждой кошки – 12 котят.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зубах по 4 мышонка.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задумался старый Кондрат: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«Сколько мышат и котят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несут в Ленинград?»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Глупый, глупый Кондрат!</w:t>
      </w:r>
      <w:proofErr w:type="gramEnd"/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один и шагал в Ленинград.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ребята с лукошками,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мышками, кошками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Шли навстречу ему – в Кострому)</w:t>
      </w:r>
      <w:proofErr w:type="gramEnd"/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 </w:t>
      </w:r>
      <w:r>
        <w:rPr>
          <w:rFonts w:ascii="Times New Roman" w:hAnsi="Times New Roman" w:cs="Times New Roman"/>
          <w:i/>
          <w:sz w:val="28"/>
          <w:szCs w:val="28"/>
        </w:rPr>
        <w:t>Ехали медведи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велосипеде.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ними кот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Задом наперед.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ним комарики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воздушном шарике.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ними раки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хромой собаке.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Волки на кобыле.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Львы в автомобиле.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Зайчики в трамвайчике.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Жаба на метле…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Едут и смеются, 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Пряники жуют.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кто, на чём ехал? (сколько колёс?)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i/>
          <w:sz w:val="28"/>
          <w:szCs w:val="28"/>
        </w:rPr>
        <w:t xml:space="preserve">Ю.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Тувим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Хозяйка однажды с базара пришла,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Хозяйка с базара домой принесла: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Картошку,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Капусту,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Морковку,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Горох,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Петрушку и свёклу…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Все овощи хозяйка разложила по разным тарелкам. Сколько понадобится тарелок? (6)</w:t>
      </w:r>
    </w:p>
    <w:p>
      <w:pPr>
        <w:pStyle w:val="a4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>Задание на сообразительность, задачи – шутки, задачи – ловушки используются не только для развлечения. Они развивают гибкость ума, требуют смекалки, внимания, смелости в предположениях, воображения.</w:t>
      </w:r>
    </w:p>
    <w:p>
      <w:pPr>
        <w:pStyle w:val="a4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Например: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реке плавали 5 щук. Они увидели мелких рыбок и нырнули в глубину. Сколько щук плавает в реке? (5, только они нырнули)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-4 мальчика и 1 дворник расчистили по 1 дорожке в саду. Сколько дорожек расчистили мальчики? (4)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обед котенок съедает 10 шариков сухого корма. Сегодня у него нет аппетита: он съел только половину. Сколько шариков сухого корма осталось на ужин? (5)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-Косте 6 лет, а Мише – 4 года. Кто из них будет моложе через 3 года? (Миша)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Родители отвечают, отгадывая.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Математика – трудная дисциплина. Но наши усилия должны быть направлены на то, чтобы воспитывать у дошкольников интерес к самому процессу познания, потребность стремиться преодолевать трудности, находить самостоятельный путь решения познавательных задач, и не бояться ошибок.</w:t>
      </w:r>
    </w:p>
    <w:p>
      <w:pPr>
        <w:pStyle w:val="a4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Важно помнить народную мудрость: «Ум гибнет не от износа, он «ржавеет» от неупотребления».</w:t>
      </w:r>
    </w:p>
    <w:p>
      <w:pPr>
        <w:pStyle w:val="a4"/>
        <w:ind w:left="567"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Большое спасибо за участие, и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конце хочется пожелать всем вам:</w:t>
      </w:r>
    </w:p>
    <w:p>
      <w:pPr>
        <w:pStyle w:val="a4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Всегда будьте вместе,</w:t>
      </w:r>
    </w:p>
    <w:p>
      <w:pPr>
        <w:pStyle w:val="a4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Играйте, любовь берегите,</w:t>
      </w:r>
    </w:p>
    <w:p>
      <w:pPr>
        <w:pStyle w:val="a4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Обиды и ссоры подальше гоните.</w:t>
      </w:r>
    </w:p>
    <w:p>
      <w:pPr>
        <w:pStyle w:val="a4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                   Хотим, чтоб про вас говорили всегда:</w:t>
      </w:r>
    </w:p>
    <w:p>
      <w:pPr>
        <w:pStyle w:val="a4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«Какая хорошая ваша семья!».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pStyle w:val="a4"/>
        <w:spacing w:line="36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 xml:space="preserve">Приложения </w:t>
      </w:r>
    </w:p>
    <w:p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3216"/>
            <wp:effectExtent l="19050" t="0" r="3175" b="0"/>
            <wp:docPr id="4" name="Рисунок 4" descr="C:\Users\Admin\Desktop\20201105_0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01105_09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Книга – учитель,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Книга – наставница,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Книга – близкий товарищ и друг.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Ум, как ручей, высыхает и старится,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Если ты выпустишь книгу из рук.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3216"/>
            <wp:effectExtent l="19050" t="0" r="3175" b="0"/>
            <wp:docPr id="6" name="Рисунок 6" descr="C:\Users\Admin\Desktop\20201105_09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01105_093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«...Дайте же детям играть, </w:t>
      </w:r>
    </w:p>
    <w:p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игра их радует, влечёт к себе и вместе с тем приносит им громадную пользу».</w:t>
      </w:r>
    </w:p>
    <w:p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Е.И.Покровский</w:t>
      </w:r>
    </w:p>
    <w:p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3216"/>
            <wp:effectExtent l="19050" t="0" r="3175" b="0"/>
            <wp:docPr id="7" name="Рисунок 7" descr="C:\Users\Admin\Desktop\20201105_09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01105_091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shd w:val="clear" w:color="auto" w:fill="FFFFFF"/>
        </w:rPr>
        <w:t>Мы дружны с печатным словом,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Если б не было его,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Ни о старом, ни о новом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Мы не знали б ничего!</w:t>
      </w:r>
    </w:p>
    <w:p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567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Список используемой литературы.</w:t>
      </w:r>
    </w:p>
    <w:p>
      <w:pPr>
        <w:ind w:left="567"/>
        <w:jc w:val="center"/>
        <w:rPr>
          <w:sz w:val="32"/>
          <w:szCs w:val="32"/>
          <w:u w:val="single"/>
        </w:rPr>
      </w:pPr>
    </w:p>
    <w:p>
      <w:pPr>
        <w:ind w:left="567"/>
        <w:jc w:val="center"/>
        <w:rPr>
          <w:sz w:val="32"/>
          <w:szCs w:val="32"/>
          <w:u w:val="single"/>
        </w:rPr>
      </w:pP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1.Т.И.Ерофеева, Л.Н.Павлова, В.П.Новикова «Математика для дошкольников», Москва «Просвещение» 1997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2.Т.В.Колбасина,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И.П.Лобурева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Г.А.Огурцова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«Умные игры для умных деток» Ростов-на-Дону «Феникс» 2010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3.Т.И.Тарабарина,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Н.В.Ёлкина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«И учёба, и игра: математика»</w:t>
      </w:r>
    </w:p>
    <w:p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 «Академия развития» 1997</w:t>
      </w:r>
    </w:p>
    <w:p>
      <w:pPr>
        <w:jc w:val="both"/>
        <w:rPr>
          <w:sz w:val="28"/>
          <w:szCs w:val="28"/>
        </w:rPr>
      </w:pPr>
    </w:p>
    <w:sectPr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2204"/>
      <w:docPartObj>
        <w:docPartGallery w:val="Page Numbers (Bottom of Page)"/>
        <w:docPartUnique/>
      </w:docPartObj>
    </w:sdtPr>
    <w:sdtContent>
      <w:p>
        <w:pPr>
          <w:pStyle w:val="a8"/>
          <w:jc w:val="center"/>
        </w:pPr>
        <w:fldSimple w:instr=" PAGE   \* MERGEFORMAT ">
          <w:r>
            <w:rPr>
              <w:noProof/>
            </w:rPr>
            <w:t>6</w:t>
          </w:r>
        </w:fldSimple>
      </w:p>
    </w:sdtContent>
  </w:sdt>
  <w:p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qFormat/>
    <w:locked/>
    <w:rPr>
      <w:rFonts w:ascii="Calibri" w:eastAsia="Calibri" w:hAnsi="Calibri"/>
    </w:rPr>
  </w:style>
  <w:style w:type="paragraph" w:styleId="a4">
    <w:name w:val="No Spacing"/>
    <w:link w:val="a3"/>
    <w:uiPriority w:val="1"/>
    <w:qFormat/>
    <w:pPr>
      <w:spacing w:after="0" w:line="240" w:lineRule="auto"/>
    </w:pPr>
    <w:rPr>
      <w:rFonts w:ascii="Calibri" w:eastAsia="Calibri" w:hAnsi="Calibri"/>
    </w:rPr>
  </w:style>
  <w:style w:type="character" w:styleId="a5">
    <w:name w:val="Hyperlink"/>
    <w:basedOn w:val="a0"/>
    <w:uiPriority w:val="99"/>
    <w:unhideWhenUsed/>
    <w:rPr>
      <w:color w:val="0000FF"/>
      <w:u w:val="single"/>
    </w:rPr>
  </w:style>
  <w:style w:type="character" w:customStyle="1" w:styleId="c2">
    <w:name w:val="c2"/>
    <w:basedOn w:val="a0"/>
  </w:style>
  <w:style w:type="character" w:customStyle="1" w:styleId="c0">
    <w:name w:val="c0"/>
    <w:basedOn w:val="a0"/>
  </w:style>
  <w:style w:type="character" w:customStyle="1" w:styleId="c1">
    <w:name w:val="c1"/>
    <w:basedOn w:val="a0"/>
  </w:style>
  <w:style w:type="paragraph" w:styleId="a6">
    <w:name w:val="header"/>
    <w:basedOn w:val="a"/>
    <w:link w:val="a7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semiHidden/>
    <w:unhideWhenUsed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6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o_orel_ds31n@orel-region.r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</Pages>
  <Words>1882</Words>
  <Characters>10729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2025-11-26T17:12:00Z</dcterms:created>
  <dcterms:modified xsi:type="dcterms:W3CDTF">2025-12-12T12:01:00Z</dcterms:modified>
</cp:coreProperties>
</file>