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410" w:rsidRPr="00813410" w:rsidRDefault="00813410" w:rsidP="0081341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proofErr w:type="spellStart"/>
      <w:r w:rsidRPr="00813410">
        <w:rPr>
          <w:rStyle w:val="a4"/>
          <w:sz w:val="28"/>
          <w:szCs w:val="28"/>
        </w:rPr>
        <w:t>Нейроигры</w:t>
      </w:r>
      <w:proofErr w:type="spellEnd"/>
      <w:r w:rsidRPr="00813410">
        <w:rPr>
          <w:rStyle w:val="a4"/>
          <w:sz w:val="28"/>
          <w:szCs w:val="28"/>
        </w:rPr>
        <w:t xml:space="preserve"> и упражнения в работе воспитателя с детьми старшего дошкольного возраста с </w:t>
      </w:r>
      <w:proofErr w:type="spellStart"/>
      <w:r w:rsidRPr="00813410">
        <w:rPr>
          <w:rStyle w:val="a4"/>
          <w:sz w:val="28"/>
          <w:szCs w:val="28"/>
        </w:rPr>
        <w:t>ТН</w:t>
      </w:r>
      <w:bookmarkStart w:id="0" w:name="_GoBack"/>
      <w:bookmarkEnd w:id="0"/>
      <w:r w:rsidRPr="00813410">
        <w:rPr>
          <w:rStyle w:val="a4"/>
          <w:sz w:val="28"/>
          <w:szCs w:val="28"/>
        </w:rPr>
        <w:t>Р</w:t>
      </w:r>
      <w:proofErr w:type="spellEnd"/>
    </w:p>
    <w:p w:rsidR="00813410" w:rsidRPr="00813410" w:rsidRDefault="00813410" w:rsidP="008134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3410">
        <w:rPr>
          <w:sz w:val="28"/>
          <w:szCs w:val="28"/>
        </w:rPr>
        <w:t> </w:t>
      </w:r>
    </w:p>
    <w:p w:rsidR="00813410" w:rsidRPr="00813410" w:rsidRDefault="00813410" w:rsidP="008134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3410">
        <w:rPr>
          <w:rStyle w:val="a4"/>
          <w:sz w:val="28"/>
          <w:szCs w:val="28"/>
        </w:rPr>
        <w:t>Аннотация:</w:t>
      </w:r>
      <w:r w:rsidRPr="00813410">
        <w:rPr>
          <w:sz w:val="28"/>
          <w:szCs w:val="28"/>
        </w:rPr>
        <w:t xml:space="preserve"> В данной статье автор рассказывает об эффективности использования инновационной технологии </w:t>
      </w:r>
      <w:proofErr w:type="spellStart"/>
      <w:r w:rsidRPr="00813410">
        <w:rPr>
          <w:sz w:val="28"/>
          <w:szCs w:val="28"/>
        </w:rPr>
        <w:t>нейроигр</w:t>
      </w:r>
      <w:proofErr w:type="spellEnd"/>
      <w:r w:rsidRPr="00813410">
        <w:rPr>
          <w:sz w:val="28"/>
          <w:szCs w:val="28"/>
        </w:rPr>
        <w:t xml:space="preserve"> в коррекционной работе с детьми с </w:t>
      </w:r>
      <w:proofErr w:type="spellStart"/>
      <w:r w:rsidRPr="00813410">
        <w:rPr>
          <w:sz w:val="28"/>
          <w:szCs w:val="28"/>
        </w:rPr>
        <w:t>тяжелыми</w:t>
      </w:r>
      <w:proofErr w:type="spellEnd"/>
      <w:r w:rsidRPr="00813410">
        <w:rPr>
          <w:sz w:val="28"/>
          <w:szCs w:val="28"/>
        </w:rPr>
        <w:t xml:space="preserve"> нарушениями речи.</w:t>
      </w:r>
    </w:p>
    <w:p w:rsidR="00813410" w:rsidRPr="00813410" w:rsidRDefault="00813410" w:rsidP="008134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3410">
        <w:rPr>
          <w:rStyle w:val="a4"/>
          <w:sz w:val="28"/>
          <w:szCs w:val="28"/>
        </w:rPr>
        <w:t>Ключевые слова:</w:t>
      </w:r>
      <w:r w:rsidRPr="00813410">
        <w:rPr>
          <w:sz w:val="28"/>
          <w:szCs w:val="28"/>
        </w:rPr>
        <w:t> </w:t>
      </w:r>
      <w:proofErr w:type="spellStart"/>
      <w:r w:rsidRPr="00813410">
        <w:rPr>
          <w:sz w:val="28"/>
          <w:szCs w:val="28"/>
        </w:rPr>
        <w:t>нейроигры</w:t>
      </w:r>
      <w:proofErr w:type="spellEnd"/>
      <w:r w:rsidRPr="00813410">
        <w:rPr>
          <w:sz w:val="28"/>
          <w:szCs w:val="28"/>
        </w:rPr>
        <w:t>, коррекционная работа, речевое развитие.</w:t>
      </w:r>
    </w:p>
    <w:p w:rsidR="00813410" w:rsidRPr="00813410" w:rsidRDefault="00813410" w:rsidP="008134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3410">
        <w:rPr>
          <w:rStyle w:val="a4"/>
          <w:sz w:val="28"/>
          <w:szCs w:val="28"/>
        </w:rPr>
        <w:t>Тематическая рубрика:</w:t>
      </w:r>
      <w:r w:rsidRPr="00813410">
        <w:rPr>
          <w:sz w:val="28"/>
          <w:szCs w:val="28"/>
        </w:rPr>
        <w:t> Дошкольное образование.</w:t>
      </w:r>
    </w:p>
    <w:p w:rsidR="00813410" w:rsidRPr="00813410" w:rsidRDefault="00813410" w:rsidP="008134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3410">
        <w:rPr>
          <w:sz w:val="28"/>
          <w:szCs w:val="28"/>
        </w:rPr>
        <w:t>    </w:t>
      </w:r>
    </w:p>
    <w:p w:rsidR="00813410" w:rsidRPr="00813410" w:rsidRDefault="00813410" w:rsidP="008134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3410">
        <w:rPr>
          <w:sz w:val="28"/>
          <w:szCs w:val="28"/>
        </w:rPr>
        <w:t xml:space="preserve">С каждым годом увеличивается количество детей дошкольного возраста с </w:t>
      </w:r>
      <w:proofErr w:type="spellStart"/>
      <w:r w:rsidRPr="00813410">
        <w:rPr>
          <w:sz w:val="28"/>
          <w:szCs w:val="28"/>
        </w:rPr>
        <w:t>ОВЗ</w:t>
      </w:r>
      <w:proofErr w:type="spellEnd"/>
      <w:r w:rsidRPr="00813410">
        <w:rPr>
          <w:sz w:val="28"/>
          <w:szCs w:val="28"/>
        </w:rPr>
        <w:t xml:space="preserve">, включая детей с </w:t>
      </w:r>
      <w:proofErr w:type="spellStart"/>
      <w:r w:rsidRPr="00813410">
        <w:rPr>
          <w:sz w:val="28"/>
          <w:szCs w:val="28"/>
        </w:rPr>
        <w:t>тяжелыми</w:t>
      </w:r>
      <w:proofErr w:type="spellEnd"/>
      <w:r w:rsidRPr="00813410">
        <w:rPr>
          <w:sz w:val="28"/>
          <w:szCs w:val="28"/>
        </w:rPr>
        <w:t xml:space="preserve"> нарушениями речи (</w:t>
      </w:r>
      <w:proofErr w:type="spellStart"/>
      <w:r w:rsidRPr="00813410">
        <w:rPr>
          <w:sz w:val="28"/>
          <w:szCs w:val="28"/>
        </w:rPr>
        <w:t>ТНР</w:t>
      </w:r>
      <w:proofErr w:type="spellEnd"/>
      <w:r w:rsidRPr="00813410">
        <w:rPr>
          <w:sz w:val="28"/>
          <w:szCs w:val="28"/>
        </w:rPr>
        <w:t>). Поскольку процесс постановки, автоматизации и дифференциации звуков, закрепления лексического материала достаточно трудный и длительный процесс, необходимо всеми возможными способами сделать занятие интересным, разнообразным и в то же время продуктивным для детей. Хочется увлечь детей, удивить их, вызвать положительные эмоции, а не просто многократно проговаривать материал.</w:t>
      </w:r>
    </w:p>
    <w:p w:rsidR="00813410" w:rsidRPr="00813410" w:rsidRDefault="00813410" w:rsidP="008134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3410">
        <w:rPr>
          <w:sz w:val="28"/>
          <w:szCs w:val="28"/>
        </w:rPr>
        <w:t xml:space="preserve">Коррекционная работа должна быть эффективной и динамичной. С этой целью рекомендуется разнообразить работу с детьми дошкольного возраста с </w:t>
      </w:r>
      <w:proofErr w:type="spellStart"/>
      <w:r w:rsidRPr="00813410">
        <w:rPr>
          <w:sz w:val="28"/>
          <w:szCs w:val="28"/>
        </w:rPr>
        <w:t>тяжелыми</w:t>
      </w:r>
      <w:proofErr w:type="spellEnd"/>
      <w:r w:rsidRPr="00813410">
        <w:rPr>
          <w:sz w:val="28"/>
          <w:szCs w:val="28"/>
        </w:rPr>
        <w:t xml:space="preserve"> нарушениями речи, включая в коррекционно-развивающий процесс использование инновационных технологий и методик.</w:t>
      </w:r>
    </w:p>
    <w:p w:rsidR="00813410" w:rsidRPr="00813410" w:rsidRDefault="00813410" w:rsidP="008134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813410">
        <w:rPr>
          <w:sz w:val="28"/>
          <w:szCs w:val="28"/>
        </w:rPr>
        <w:t>Нейроигры</w:t>
      </w:r>
      <w:proofErr w:type="spellEnd"/>
      <w:r w:rsidRPr="00813410">
        <w:rPr>
          <w:sz w:val="28"/>
          <w:szCs w:val="28"/>
        </w:rPr>
        <w:t> – это различные телесно-ориентированные упражнения, которые позволяют через тело воздействовать на мозговые структуры, активизировать межполушарное воздействие.</w:t>
      </w:r>
    </w:p>
    <w:p w:rsidR="00813410" w:rsidRPr="00813410" w:rsidRDefault="00813410" w:rsidP="008134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3410">
        <w:rPr>
          <w:sz w:val="28"/>
          <w:szCs w:val="28"/>
        </w:rPr>
        <w:t xml:space="preserve">К авторам, активно разрабатывающим вопросы применения </w:t>
      </w:r>
      <w:proofErr w:type="spellStart"/>
      <w:r w:rsidRPr="00813410">
        <w:rPr>
          <w:sz w:val="28"/>
          <w:szCs w:val="28"/>
        </w:rPr>
        <w:t>нейроигр</w:t>
      </w:r>
      <w:proofErr w:type="spellEnd"/>
      <w:r w:rsidRPr="00813410">
        <w:rPr>
          <w:sz w:val="28"/>
          <w:szCs w:val="28"/>
        </w:rPr>
        <w:t xml:space="preserve"> и упражнений в коррекции нарушения речи, можно отнести </w:t>
      </w:r>
      <w:proofErr w:type="spellStart"/>
      <w:r w:rsidRPr="00813410">
        <w:rPr>
          <w:sz w:val="28"/>
          <w:szCs w:val="28"/>
        </w:rPr>
        <w:t>В.М</w:t>
      </w:r>
      <w:proofErr w:type="spellEnd"/>
      <w:r w:rsidRPr="00813410">
        <w:rPr>
          <w:sz w:val="28"/>
          <w:szCs w:val="28"/>
        </w:rPr>
        <w:t xml:space="preserve">. Бехтерева, </w:t>
      </w:r>
      <w:proofErr w:type="spellStart"/>
      <w:r w:rsidRPr="00813410">
        <w:rPr>
          <w:sz w:val="28"/>
          <w:szCs w:val="28"/>
        </w:rPr>
        <w:t>А.Н</w:t>
      </w:r>
      <w:proofErr w:type="spellEnd"/>
      <w:r w:rsidRPr="00813410">
        <w:rPr>
          <w:sz w:val="28"/>
          <w:szCs w:val="28"/>
        </w:rPr>
        <w:t xml:space="preserve">. Леонтьева, </w:t>
      </w:r>
      <w:proofErr w:type="spellStart"/>
      <w:r w:rsidRPr="00813410">
        <w:rPr>
          <w:sz w:val="28"/>
          <w:szCs w:val="28"/>
        </w:rPr>
        <w:t>А.Г</w:t>
      </w:r>
      <w:proofErr w:type="spellEnd"/>
      <w:r w:rsidRPr="00813410">
        <w:rPr>
          <w:sz w:val="28"/>
          <w:szCs w:val="28"/>
        </w:rPr>
        <w:t xml:space="preserve">. </w:t>
      </w:r>
      <w:proofErr w:type="spellStart"/>
      <w:r w:rsidRPr="00813410">
        <w:rPr>
          <w:sz w:val="28"/>
          <w:szCs w:val="28"/>
        </w:rPr>
        <w:t>Лурия</w:t>
      </w:r>
      <w:proofErr w:type="spellEnd"/>
      <w:r w:rsidRPr="00813410">
        <w:rPr>
          <w:sz w:val="28"/>
          <w:szCs w:val="28"/>
        </w:rPr>
        <w:t xml:space="preserve">, </w:t>
      </w:r>
      <w:proofErr w:type="spellStart"/>
      <w:r w:rsidRPr="00813410">
        <w:rPr>
          <w:sz w:val="28"/>
          <w:szCs w:val="28"/>
        </w:rPr>
        <w:t>Н.С</w:t>
      </w:r>
      <w:proofErr w:type="spellEnd"/>
      <w:r w:rsidRPr="00813410">
        <w:rPr>
          <w:sz w:val="28"/>
          <w:szCs w:val="28"/>
        </w:rPr>
        <w:t xml:space="preserve">. </w:t>
      </w:r>
      <w:proofErr w:type="spellStart"/>
      <w:r w:rsidRPr="00813410">
        <w:rPr>
          <w:sz w:val="28"/>
          <w:szCs w:val="28"/>
        </w:rPr>
        <w:t>Лейтеса</w:t>
      </w:r>
      <w:proofErr w:type="spellEnd"/>
      <w:r w:rsidRPr="00813410">
        <w:rPr>
          <w:sz w:val="28"/>
          <w:szCs w:val="28"/>
        </w:rPr>
        <w:t xml:space="preserve">. В работах данных </w:t>
      </w:r>
      <w:proofErr w:type="spellStart"/>
      <w:r w:rsidRPr="00813410">
        <w:rPr>
          <w:sz w:val="28"/>
          <w:szCs w:val="28"/>
        </w:rPr>
        <w:t>ученых</w:t>
      </w:r>
      <w:proofErr w:type="spellEnd"/>
      <w:r w:rsidRPr="00813410">
        <w:rPr>
          <w:sz w:val="28"/>
          <w:szCs w:val="28"/>
        </w:rPr>
        <w:t xml:space="preserve"> отмечена взаимосвязь манипуляций рук и движений с высшей нервной деятельностью и развитием речи. Согласно научным доказательствам </w:t>
      </w:r>
      <w:proofErr w:type="spellStart"/>
      <w:r w:rsidRPr="00813410">
        <w:rPr>
          <w:sz w:val="28"/>
          <w:szCs w:val="28"/>
        </w:rPr>
        <w:t>Л.С</w:t>
      </w:r>
      <w:proofErr w:type="spellEnd"/>
      <w:r w:rsidRPr="00813410">
        <w:rPr>
          <w:sz w:val="28"/>
          <w:szCs w:val="28"/>
        </w:rPr>
        <w:t xml:space="preserve">. Выготского, </w:t>
      </w:r>
      <w:proofErr w:type="spellStart"/>
      <w:r w:rsidRPr="00813410">
        <w:rPr>
          <w:sz w:val="28"/>
          <w:szCs w:val="28"/>
        </w:rPr>
        <w:t>А.Р</w:t>
      </w:r>
      <w:proofErr w:type="spellEnd"/>
      <w:r w:rsidRPr="00813410">
        <w:rPr>
          <w:sz w:val="28"/>
          <w:szCs w:val="28"/>
        </w:rPr>
        <w:t xml:space="preserve">. </w:t>
      </w:r>
      <w:proofErr w:type="spellStart"/>
      <w:r w:rsidRPr="00813410">
        <w:rPr>
          <w:sz w:val="28"/>
          <w:szCs w:val="28"/>
        </w:rPr>
        <w:t>Лурия</w:t>
      </w:r>
      <w:proofErr w:type="spellEnd"/>
      <w:r w:rsidRPr="00813410">
        <w:rPr>
          <w:sz w:val="28"/>
          <w:szCs w:val="28"/>
        </w:rPr>
        <w:t xml:space="preserve"> мозжечок отвечает не только за координацию движений, регуляцию равновесия и мышечного тонуса, но и принимает участие в интеллектуально-речевом, эмоциональном развитии </w:t>
      </w:r>
      <w:proofErr w:type="spellStart"/>
      <w:r w:rsidRPr="00813410">
        <w:rPr>
          <w:sz w:val="28"/>
          <w:szCs w:val="28"/>
        </w:rPr>
        <w:t>ребенка</w:t>
      </w:r>
      <w:proofErr w:type="spellEnd"/>
      <w:r w:rsidRPr="00813410">
        <w:rPr>
          <w:sz w:val="28"/>
          <w:szCs w:val="28"/>
        </w:rPr>
        <w:t xml:space="preserve"> (</w:t>
      </w:r>
      <w:proofErr w:type="spellStart"/>
      <w:r w:rsidRPr="00813410">
        <w:rPr>
          <w:sz w:val="28"/>
          <w:szCs w:val="28"/>
        </w:rPr>
        <w:t>Л.С</w:t>
      </w:r>
      <w:proofErr w:type="spellEnd"/>
      <w:r w:rsidRPr="00813410">
        <w:rPr>
          <w:sz w:val="28"/>
          <w:szCs w:val="28"/>
        </w:rPr>
        <w:t xml:space="preserve">. Выготский, </w:t>
      </w:r>
      <w:proofErr w:type="spellStart"/>
      <w:r w:rsidRPr="00813410">
        <w:rPr>
          <w:sz w:val="28"/>
          <w:szCs w:val="28"/>
        </w:rPr>
        <w:t>А.Р</w:t>
      </w:r>
      <w:proofErr w:type="spellEnd"/>
      <w:r w:rsidRPr="00813410">
        <w:rPr>
          <w:sz w:val="28"/>
          <w:szCs w:val="28"/>
        </w:rPr>
        <w:t xml:space="preserve">. </w:t>
      </w:r>
      <w:proofErr w:type="spellStart"/>
      <w:r w:rsidRPr="00813410">
        <w:rPr>
          <w:sz w:val="28"/>
          <w:szCs w:val="28"/>
        </w:rPr>
        <w:t>Лурия</w:t>
      </w:r>
      <w:proofErr w:type="spellEnd"/>
      <w:r w:rsidRPr="00813410">
        <w:rPr>
          <w:sz w:val="28"/>
          <w:szCs w:val="28"/>
        </w:rPr>
        <w:t>).</w:t>
      </w:r>
    </w:p>
    <w:p w:rsidR="00813410" w:rsidRPr="00813410" w:rsidRDefault="00813410" w:rsidP="008134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3410">
        <w:rPr>
          <w:sz w:val="28"/>
          <w:szCs w:val="28"/>
        </w:rPr>
        <w:t xml:space="preserve">Эффективность нейропсихологического (психомоторного) подхода доказана наукой и практикой. Он является </w:t>
      </w:r>
      <w:proofErr w:type="spellStart"/>
      <w:r w:rsidRPr="00813410">
        <w:rPr>
          <w:sz w:val="28"/>
          <w:szCs w:val="28"/>
        </w:rPr>
        <w:t>здоровьесберегающей</w:t>
      </w:r>
      <w:proofErr w:type="spellEnd"/>
      <w:r w:rsidRPr="00813410">
        <w:rPr>
          <w:sz w:val="28"/>
          <w:szCs w:val="28"/>
        </w:rPr>
        <w:t xml:space="preserve"> и игровой технологией. Данный подход предполагает коррекцию нарушенных психических процессов (внимания, памяти, мышления, речи и др.), эмоционально-волевой сферы ребёнка через движение.</w:t>
      </w:r>
    </w:p>
    <w:p w:rsidR="00813410" w:rsidRPr="00813410" w:rsidRDefault="00813410" w:rsidP="008134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3410">
        <w:rPr>
          <w:sz w:val="28"/>
          <w:szCs w:val="28"/>
        </w:rPr>
        <w:lastRenderedPageBreak/>
        <w:t xml:space="preserve">Единство мозга складывается </w:t>
      </w:r>
      <w:proofErr w:type="gramStart"/>
      <w:r w:rsidRPr="00813410">
        <w:rPr>
          <w:sz w:val="28"/>
          <w:szCs w:val="28"/>
        </w:rPr>
        <w:t>из</w:t>
      </w:r>
      <w:proofErr w:type="gramEnd"/>
      <w:r w:rsidRPr="00813410">
        <w:rPr>
          <w:sz w:val="28"/>
          <w:szCs w:val="28"/>
        </w:rPr>
        <w:t xml:space="preserve"> </w:t>
      </w:r>
      <w:proofErr w:type="gramStart"/>
      <w:r w:rsidRPr="00813410">
        <w:rPr>
          <w:sz w:val="28"/>
          <w:szCs w:val="28"/>
        </w:rPr>
        <w:t>согласованной</w:t>
      </w:r>
      <w:proofErr w:type="gramEnd"/>
      <w:r w:rsidRPr="00813410">
        <w:rPr>
          <w:sz w:val="28"/>
          <w:szCs w:val="28"/>
        </w:rPr>
        <w:t xml:space="preserve"> деятельности двух его полушарий, тесно связанных между собой системой нервных волокон. Благодаря межполушарным взаимодействиям осуществляется передача информации из одного полушария в другое, обеспечивается целостность и координация работы мозга. Межполушарное взаимодействие возможно развивать при помощи комплекса специальных </w:t>
      </w:r>
      <w:proofErr w:type="spellStart"/>
      <w:r w:rsidRPr="00813410">
        <w:rPr>
          <w:sz w:val="28"/>
          <w:szCs w:val="28"/>
        </w:rPr>
        <w:t>кинезиологических</w:t>
      </w:r>
      <w:proofErr w:type="spellEnd"/>
      <w:r w:rsidRPr="00813410">
        <w:rPr>
          <w:sz w:val="28"/>
          <w:szCs w:val="28"/>
        </w:rPr>
        <w:t xml:space="preserve"> упражнений. Для мозга </w:t>
      </w:r>
      <w:proofErr w:type="spellStart"/>
      <w:r w:rsidRPr="00813410">
        <w:rPr>
          <w:sz w:val="28"/>
          <w:szCs w:val="28"/>
        </w:rPr>
        <w:t>ребенка</w:t>
      </w:r>
      <w:proofErr w:type="spellEnd"/>
      <w:r w:rsidRPr="00813410">
        <w:rPr>
          <w:sz w:val="28"/>
          <w:szCs w:val="28"/>
        </w:rPr>
        <w:t xml:space="preserve"> любое движение отзывается образованием каскада нейронных связей между полушариями, отделами мозга. Повышается стрессоустойчивость, улучшается мыслительная деятельность, улучшается память, внимание, речь. Облегчается процесс обучения чтению и письму.</w:t>
      </w:r>
    </w:p>
    <w:p w:rsidR="00813410" w:rsidRPr="00813410" w:rsidRDefault="00813410" w:rsidP="008134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3410">
        <w:rPr>
          <w:sz w:val="28"/>
          <w:szCs w:val="28"/>
        </w:rPr>
        <w:t xml:space="preserve">Каким детям </w:t>
      </w:r>
      <w:proofErr w:type="gramStart"/>
      <w:r w:rsidRPr="00813410">
        <w:rPr>
          <w:sz w:val="28"/>
          <w:szCs w:val="28"/>
        </w:rPr>
        <w:t>рекомендованы</w:t>
      </w:r>
      <w:proofErr w:type="gramEnd"/>
      <w:r w:rsidRPr="00813410">
        <w:rPr>
          <w:sz w:val="28"/>
          <w:szCs w:val="28"/>
        </w:rPr>
        <w:t xml:space="preserve"> </w:t>
      </w:r>
      <w:proofErr w:type="spellStart"/>
      <w:r w:rsidRPr="00813410">
        <w:rPr>
          <w:sz w:val="28"/>
          <w:szCs w:val="28"/>
        </w:rPr>
        <w:t>нейроигры</w:t>
      </w:r>
      <w:proofErr w:type="spellEnd"/>
      <w:r w:rsidRPr="00813410">
        <w:rPr>
          <w:sz w:val="28"/>
          <w:szCs w:val="28"/>
        </w:rPr>
        <w:t>:</w:t>
      </w:r>
    </w:p>
    <w:p w:rsidR="00813410" w:rsidRPr="00813410" w:rsidRDefault="00813410" w:rsidP="008134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3410">
        <w:rPr>
          <w:sz w:val="28"/>
          <w:szCs w:val="28"/>
        </w:rPr>
        <w:t xml:space="preserve">· если ребёнок </w:t>
      </w:r>
      <w:proofErr w:type="spellStart"/>
      <w:r w:rsidRPr="00813410">
        <w:rPr>
          <w:sz w:val="28"/>
          <w:szCs w:val="28"/>
        </w:rPr>
        <w:t>гиперактивный</w:t>
      </w:r>
      <w:proofErr w:type="spellEnd"/>
      <w:r w:rsidRPr="00813410">
        <w:rPr>
          <w:sz w:val="28"/>
          <w:szCs w:val="28"/>
        </w:rPr>
        <w:t>, «не слышит» взрослых, на замечания не реагирует или, наоборот, чересчур медлительный и пассивный;</w:t>
      </w:r>
    </w:p>
    <w:p w:rsidR="00813410" w:rsidRPr="00813410" w:rsidRDefault="00813410" w:rsidP="008134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3410">
        <w:rPr>
          <w:sz w:val="28"/>
          <w:szCs w:val="28"/>
        </w:rPr>
        <w:t>· заметна эмоциональная нестабильность, резкие перепады настроения;</w:t>
      </w:r>
    </w:p>
    <w:p w:rsidR="00813410" w:rsidRPr="00813410" w:rsidRDefault="00813410" w:rsidP="008134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3410">
        <w:rPr>
          <w:sz w:val="28"/>
          <w:szCs w:val="28"/>
        </w:rPr>
        <w:t>· есть синдром дефицита внимания;</w:t>
      </w:r>
    </w:p>
    <w:p w:rsidR="00813410" w:rsidRPr="00813410" w:rsidRDefault="00813410" w:rsidP="008134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3410">
        <w:rPr>
          <w:sz w:val="28"/>
          <w:szCs w:val="28"/>
        </w:rPr>
        <w:t>· постоянно путает «лево» и «право», сезоны, жалуется на память;</w:t>
      </w:r>
    </w:p>
    <w:p w:rsidR="00813410" w:rsidRPr="00813410" w:rsidRDefault="00813410" w:rsidP="008134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3410">
        <w:rPr>
          <w:sz w:val="28"/>
          <w:szCs w:val="28"/>
        </w:rPr>
        <w:t>· плохо ориентируется в пространстве, не может скоординировать движения;</w:t>
      </w:r>
    </w:p>
    <w:p w:rsidR="00813410" w:rsidRPr="00813410" w:rsidRDefault="00813410" w:rsidP="008134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3410">
        <w:rPr>
          <w:sz w:val="28"/>
          <w:szCs w:val="28"/>
        </w:rPr>
        <w:t>· быстро переключается с одного действия на другое;</w:t>
      </w:r>
    </w:p>
    <w:p w:rsidR="00813410" w:rsidRPr="00813410" w:rsidRDefault="00813410" w:rsidP="008134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3410">
        <w:rPr>
          <w:sz w:val="28"/>
          <w:szCs w:val="28"/>
        </w:rPr>
        <w:t xml:space="preserve">· быстро утомляется, не может сосредоточиться на </w:t>
      </w:r>
      <w:proofErr w:type="gramStart"/>
      <w:r w:rsidRPr="00813410">
        <w:rPr>
          <w:sz w:val="28"/>
          <w:szCs w:val="28"/>
        </w:rPr>
        <w:t>задании</w:t>
      </w:r>
      <w:proofErr w:type="gramEnd"/>
      <w:r w:rsidRPr="00813410">
        <w:rPr>
          <w:sz w:val="28"/>
          <w:szCs w:val="28"/>
        </w:rPr>
        <w:t>, тяжело осваивает чтение, грамоту и счёт;</w:t>
      </w:r>
    </w:p>
    <w:p w:rsidR="00813410" w:rsidRPr="00813410" w:rsidRDefault="00813410" w:rsidP="008134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3410">
        <w:rPr>
          <w:sz w:val="28"/>
          <w:szCs w:val="28"/>
        </w:rPr>
        <w:t>· есть проблемы с речью разной сложности;</w:t>
      </w:r>
    </w:p>
    <w:p w:rsidR="00813410" w:rsidRPr="00813410" w:rsidRDefault="00813410" w:rsidP="008134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3410">
        <w:rPr>
          <w:sz w:val="28"/>
          <w:szCs w:val="28"/>
        </w:rPr>
        <w:t>· наблюдается слабая познавательная деятельность;</w:t>
      </w:r>
    </w:p>
    <w:p w:rsidR="00813410" w:rsidRPr="00813410" w:rsidRDefault="00813410" w:rsidP="008134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3410">
        <w:rPr>
          <w:sz w:val="28"/>
          <w:szCs w:val="28"/>
        </w:rPr>
        <w:t>· плохо развита мелкая и общая моторика и т.д.</w:t>
      </w:r>
    </w:p>
    <w:p w:rsidR="00813410" w:rsidRPr="00813410" w:rsidRDefault="00813410" w:rsidP="008134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3410">
        <w:rPr>
          <w:sz w:val="28"/>
          <w:szCs w:val="28"/>
        </w:rPr>
        <w:t xml:space="preserve">Преимущества использования </w:t>
      </w:r>
      <w:proofErr w:type="spellStart"/>
      <w:r w:rsidRPr="00813410">
        <w:rPr>
          <w:sz w:val="28"/>
          <w:szCs w:val="28"/>
        </w:rPr>
        <w:t>нейроигр</w:t>
      </w:r>
      <w:proofErr w:type="spellEnd"/>
      <w:r w:rsidRPr="00813410">
        <w:rPr>
          <w:sz w:val="28"/>
          <w:szCs w:val="28"/>
        </w:rPr>
        <w:t xml:space="preserve"> в практике:</w:t>
      </w:r>
    </w:p>
    <w:p w:rsidR="00813410" w:rsidRPr="00813410" w:rsidRDefault="00813410" w:rsidP="008134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3410">
        <w:rPr>
          <w:sz w:val="28"/>
          <w:szCs w:val="28"/>
        </w:rPr>
        <w:t>· игровая форма обучения;</w:t>
      </w:r>
    </w:p>
    <w:p w:rsidR="00813410" w:rsidRPr="00813410" w:rsidRDefault="00813410" w:rsidP="008134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3410">
        <w:rPr>
          <w:sz w:val="28"/>
          <w:szCs w:val="28"/>
        </w:rPr>
        <w:t>· эмоциональная привлекательность;</w:t>
      </w:r>
    </w:p>
    <w:p w:rsidR="00813410" w:rsidRPr="00813410" w:rsidRDefault="00813410" w:rsidP="008134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3410">
        <w:rPr>
          <w:sz w:val="28"/>
          <w:szCs w:val="28"/>
        </w:rPr>
        <w:t>· многофункциональность;</w:t>
      </w:r>
    </w:p>
    <w:p w:rsidR="00813410" w:rsidRPr="00813410" w:rsidRDefault="00813410" w:rsidP="008134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3410">
        <w:rPr>
          <w:sz w:val="28"/>
          <w:szCs w:val="28"/>
        </w:rPr>
        <w:t>· автоматизация звуков в сочетании с двигательной активностью, а не статичное выполнение заданий только за столом;</w:t>
      </w:r>
    </w:p>
    <w:p w:rsidR="00813410" w:rsidRPr="00813410" w:rsidRDefault="00813410" w:rsidP="008134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3410">
        <w:rPr>
          <w:sz w:val="28"/>
          <w:szCs w:val="28"/>
        </w:rPr>
        <w:t>· формирование стойкой мотивации и произвольных познавательных интересов;</w:t>
      </w:r>
    </w:p>
    <w:p w:rsidR="00813410" w:rsidRPr="00813410" w:rsidRDefault="00813410" w:rsidP="008134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3410">
        <w:rPr>
          <w:sz w:val="28"/>
          <w:szCs w:val="28"/>
        </w:rPr>
        <w:t xml:space="preserve">· формирование </w:t>
      </w:r>
      <w:proofErr w:type="spellStart"/>
      <w:r w:rsidRPr="00813410">
        <w:rPr>
          <w:sz w:val="28"/>
          <w:szCs w:val="28"/>
        </w:rPr>
        <w:t>партнерского</w:t>
      </w:r>
      <w:proofErr w:type="spellEnd"/>
      <w:r w:rsidRPr="00813410">
        <w:rPr>
          <w:sz w:val="28"/>
          <w:szCs w:val="28"/>
        </w:rPr>
        <w:t xml:space="preserve"> взаимодействия между </w:t>
      </w:r>
      <w:proofErr w:type="spellStart"/>
      <w:r w:rsidRPr="00813410">
        <w:rPr>
          <w:sz w:val="28"/>
          <w:szCs w:val="28"/>
        </w:rPr>
        <w:t>ребенком</w:t>
      </w:r>
      <w:proofErr w:type="spellEnd"/>
      <w:r w:rsidRPr="00813410">
        <w:rPr>
          <w:sz w:val="28"/>
          <w:szCs w:val="28"/>
        </w:rPr>
        <w:t xml:space="preserve"> и учителем-логопедом.</w:t>
      </w:r>
    </w:p>
    <w:p w:rsidR="00813410" w:rsidRPr="00813410" w:rsidRDefault="00813410" w:rsidP="008134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3410">
        <w:rPr>
          <w:sz w:val="28"/>
          <w:szCs w:val="28"/>
        </w:rPr>
        <w:t>С помощью нейропсихологических игр и упражнений решаются следующие задачи:</w:t>
      </w:r>
    </w:p>
    <w:p w:rsidR="00813410" w:rsidRPr="00813410" w:rsidRDefault="00813410" w:rsidP="008134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3410">
        <w:rPr>
          <w:sz w:val="28"/>
          <w:szCs w:val="28"/>
        </w:rPr>
        <w:t>· </w:t>
      </w:r>
      <w:proofErr w:type="spellStart"/>
      <w:r w:rsidRPr="00813410">
        <w:rPr>
          <w:sz w:val="28"/>
          <w:szCs w:val="28"/>
        </w:rPr>
        <w:t>Ребенок</w:t>
      </w:r>
      <w:proofErr w:type="spellEnd"/>
      <w:r w:rsidRPr="00813410">
        <w:rPr>
          <w:sz w:val="28"/>
          <w:szCs w:val="28"/>
        </w:rPr>
        <w:t xml:space="preserve"> учится чувствовать своё тело и пространство вокруг.</w:t>
      </w:r>
    </w:p>
    <w:p w:rsidR="00813410" w:rsidRPr="00813410" w:rsidRDefault="00813410" w:rsidP="008134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3410">
        <w:rPr>
          <w:sz w:val="28"/>
          <w:szCs w:val="28"/>
        </w:rPr>
        <w:t>· Развивается зрительно-моторная координация (глаз-рука, способность точно направлять движение).</w:t>
      </w:r>
    </w:p>
    <w:p w:rsidR="00813410" w:rsidRPr="00813410" w:rsidRDefault="00813410" w:rsidP="008134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3410">
        <w:rPr>
          <w:sz w:val="28"/>
          <w:szCs w:val="28"/>
        </w:rPr>
        <w:lastRenderedPageBreak/>
        <w:t>· Формируется правильное взаимодействие рук и ног.</w:t>
      </w:r>
    </w:p>
    <w:p w:rsidR="00813410" w:rsidRPr="00813410" w:rsidRDefault="00813410" w:rsidP="008134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3410">
        <w:rPr>
          <w:sz w:val="28"/>
          <w:szCs w:val="28"/>
        </w:rPr>
        <w:t>· Развивается слуховое и зрительное внимание.</w:t>
      </w:r>
    </w:p>
    <w:p w:rsidR="00813410" w:rsidRPr="00813410" w:rsidRDefault="00813410" w:rsidP="008134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3410">
        <w:rPr>
          <w:sz w:val="28"/>
          <w:szCs w:val="28"/>
        </w:rPr>
        <w:t>· </w:t>
      </w:r>
      <w:proofErr w:type="spellStart"/>
      <w:r w:rsidRPr="00813410">
        <w:rPr>
          <w:sz w:val="28"/>
          <w:szCs w:val="28"/>
        </w:rPr>
        <w:t>Ребенок</w:t>
      </w:r>
      <w:proofErr w:type="spellEnd"/>
      <w:r w:rsidRPr="00813410">
        <w:rPr>
          <w:sz w:val="28"/>
          <w:szCs w:val="28"/>
        </w:rPr>
        <w:t xml:space="preserve"> учится последовательно выполнять действия, разбивая его на ряд задач, и др.</w:t>
      </w:r>
    </w:p>
    <w:p w:rsidR="00813410" w:rsidRPr="00813410" w:rsidRDefault="00813410" w:rsidP="008134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813410">
        <w:rPr>
          <w:sz w:val="28"/>
          <w:szCs w:val="28"/>
        </w:rPr>
        <w:t xml:space="preserve">Практическая значимость использования </w:t>
      </w:r>
      <w:proofErr w:type="spellStart"/>
      <w:r w:rsidRPr="00813410">
        <w:rPr>
          <w:sz w:val="28"/>
          <w:szCs w:val="28"/>
        </w:rPr>
        <w:t>нейроигр</w:t>
      </w:r>
      <w:proofErr w:type="spellEnd"/>
      <w:r w:rsidRPr="00813410">
        <w:rPr>
          <w:sz w:val="28"/>
          <w:szCs w:val="28"/>
        </w:rPr>
        <w:t xml:space="preserve"> и упражнений в системе коррекционной работы состоит в том, что система оригинальных упражнений и игр, помогает целостно развивать не только психофизическое здоровье детей дошкольного возраста, но и развивать, исправлять недостатки устной речи, а также, в последствие, предупредить нарушения чтения и письма будущих школьников, что актуально в условиях логопедической группы.</w:t>
      </w:r>
      <w:proofErr w:type="gramEnd"/>
    </w:p>
    <w:p w:rsidR="00813410" w:rsidRPr="00813410" w:rsidRDefault="00813410" w:rsidP="008134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3410">
        <w:rPr>
          <w:sz w:val="28"/>
          <w:szCs w:val="28"/>
        </w:rPr>
        <w:t> </w:t>
      </w:r>
    </w:p>
    <w:p w:rsidR="00841D15" w:rsidRPr="00813410" w:rsidRDefault="00841D15" w:rsidP="008134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41D15" w:rsidRPr="00813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410"/>
    <w:rsid w:val="00813410"/>
    <w:rsid w:val="0084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3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34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3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34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715</Words>
  <Characters>4078</Characters>
  <Application>Microsoft Office Word</Application>
  <DocSecurity>0</DocSecurity>
  <Lines>33</Lines>
  <Paragraphs>9</Paragraphs>
  <ScaleCrop>false</ScaleCrop>
  <Company/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</dc:creator>
  <cp:lastModifiedBy>Doy</cp:lastModifiedBy>
  <cp:revision>2</cp:revision>
  <dcterms:created xsi:type="dcterms:W3CDTF">2025-11-25T13:05:00Z</dcterms:created>
  <dcterms:modified xsi:type="dcterms:W3CDTF">2025-11-25T13:06:00Z</dcterms:modified>
</cp:coreProperties>
</file>