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ECB2D93" w:rsidR="0055076A" w:rsidRDefault="001346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 ТВОРЧЕСКИХ СПОСОБНОСТЕЙ МЛАДШИХ ШКОЛЬНИКОВ НА УРОКАХ МАТЕМАТИКИ В УСЛОВИЯХ ОБНОВЛЕННЫХ ФГОС</w:t>
      </w:r>
    </w:p>
    <w:p w14:paraId="00000002" w14:textId="77777777" w:rsidR="0055076A" w:rsidRDefault="005507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3" w14:textId="77777777" w:rsidR="0055076A" w:rsidRDefault="00E55E8D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Ниссен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Ольга Ивановна, учитель начальных классов</w:t>
      </w:r>
    </w:p>
    <w:p w14:paraId="00000004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Снежинская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основная общеобразовательная школа"</w:t>
      </w:r>
    </w:p>
    <w:p w14:paraId="00000005" w14:textId="77777777" w:rsidR="0055076A" w:rsidRDefault="005507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Аннотация.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Статья посвящена развитию творческих способностей у младших школьников в контексте обновленных ФГОС на уроках математики. Рассматриваются мет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оды, включая проектную деятельность и игровые технологии, которые способствуют формированию логического и креативного мышления. Практика динамичного подхода обучает детей самостоятельно решать задачи, углубляя их понимание предмета и формируя ключевые комп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етенции XXI века.</w:t>
      </w:r>
    </w:p>
    <w:p w14:paraId="00000007" w14:textId="6393FD74" w:rsidR="0055076A" w:rsidRPr="00134673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Ключевые слова: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формирование творческих способностей младших школьников, интеграция творческого мышления, обновленные Федеральные государственные образовательные стандарты, методы развития математической компетентности, игровые технологии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обучении, проектная и исследовательская деятельность</w:t>
      </w:r>
      <w:r w:rsidR="00134673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14:paraId="00000008" w14:textId="77777777" w:rsidR="0055076A" w:rsidRDefault="005507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00000009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Современный образовательный процесс требует формирования у младших школьников не только базовых знаний и умений, но и развития творческих способностей, необходимых для успешной адаптации в быстро меняющемся мире. Особенно актуально это в области математики</w:t>
      </w:r>
      <w:r>
        <w:rPr>
          <w:rFonts w:ascii="Times New Roman" w:eastAsia="Times New Roman" w:hAnsi="Times New Roman" w:cs="Times New Roman"/>
          <w:sz w:val="28"/>
          <w:szCs w:val="28"/>
        </w:rPr>
        <w:t>, где творческое мышление способствует не только овладению новым материалом, но и формированию умения находить нестандартные решения, строить логические рассуждения и применять полученные знания в разных жизненных ситуациях. Обновленные Федеральные государ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ственные образовательные стандарты (ФГОС) подчеркивают необходимость интеграции творческого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компонента в содержание и методы обучения, что делает развитие творческих способностей младших школьников одной из приоритетных задач педагогов. В условиях обновлен</w:t>
      </w:r>
      <w:r>
        <w:rPr>
          <w:rFonts w:ascii="Times New Roman" w:eastAsia="Times New Roman" w:hAnsi="Times New Roman" w:cs="Times New Roman"/>
          <w:sz w:val="28"/>
          <w:szCs w:val="28"/>
        </w:rPr>
        <w:t>ных стандартов творческое мышление рассматривается как важный элемент компетентностного подхода, способствующий более глубокому и осмысленному усвоению математического материала.</w:t>
      </w:r>
    </w:p>
    <w:p w14:paraId="0000000A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Психолого-педагогические исследования свидетельствуют, что творческое мышлени</w:t>
      </w:r>
      <w:r>
        <w:rPr>
          <w:rFonts w:ascii="Times New Roman" w:eastAsia="Times New Roman" w:hAnsi="Times New Roman" w:cs="Times New Roman"/>
          <w:sz w:val="28"/>
          <w:szCs w:val="28"/>
        </w:rPr>
        <w:t>е у детей младшего школьного возраста отличается высокой пластичностью и открытостью к новому опыту, что обусловлено особенностями развития нейрофизиологических процессов и когнитивных функций. В этот период формируются базовые навыки анализа, синтеза, уме</w:t>
      </w:r>
      <w:r>
        <w:rPr>
          <w:rFonts w:ascii="Times New Roman" w:eastAsia="Times New Roman" w:hAnsi="Times New Roman" w:cs="Times New Roman"/>
          <w:sz w:val="28"/>
          <w:szCs w:val="28"/>
        </w:rPr>
        <w:t>ния выстраивать причинно-следственные связи и использовать разнообразные способы решения задач. Математическая компетентность здесь становится основой для творческого подхода, поскольку она включает не только владение вычислительными операциями, но и спосо</w:t>
      </w:r>
      <w:r>
        <w:rPr>
          <w:rFonts w:ascii="Times New Roman" w:eastAsia="Times New Roman" w:hAnsi="Times New Roman" w:cs="Times New Roman"/>
          <w:sz w:val="28"/>
          <w:szCs w:val="28"/>
        </w:rPr>
        <w:t>бность моделировать ситуации, делать предположения и обосновывать выдвигаемые гипотезы. Особое значение имеет создание педагогической среды, в которой ребенок чувствует себя свободным для экспериментирования, ошибок и поиска своего пути в решении задач.</w:t>
      </w:r>
    </w:p>
    <w:p w14:paraId="0000000B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</w:rPr>
        <w:t>новленные ФГОС предъявляют конкретные требования к развитию универсальных учебных действий, среди которых ключевое место занимает познавательное и творческое мышление. В стандартах акцент сделан на деятельностном подходе, включающем активное исследование у</w:t>
      </w:r>
      <w:r>
        <w:rPr>
          <w:rFonts w:ascii="Times New Roman" w:eastAsia="Times New Roman" w:hAnsi="Times New Roman" w:cs="Times New Roman"/>
          <w:sz w:val="28"/>
          <w:szCs w:val="28"/>
        </w:rPr>
        <w:t>чебного материала, выполнение творческих заданий и проведение проектной деятельности. Планирование учебного процесса в соответствии с этими требованиями предполагает выделение специальных этапов урока, направленных на формирование и развитие творческого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тенциала: мотивационная фаза для пробуждения интереса к заданию, поисковая – для выявления нестандартных способов решения, и рефлексивная – для анализа и осмысления полученного результата. Такая организация уроков способствует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формированию у младших школьн</w:t>
      </w:r>
      <w:r>
        <w:rPr>
          <w:rFonts w:ascii="Times New Roman" w:eastAsia="Times New Roman" w:hAnsi="Times New Roman" w:cs="Times New Roman"/>
          <w:sz w:val="28"/>
          <w:szCs w:val="28"/>
        </w:rPr>
        <w:t>иков самостоятельности и критического мышления, что соответствует целям современной образовательной политики.</w:t>
      </w:r>
    </w:p>
    <w:p w14:paraId="0000000C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развития творческих способностей на уроках математики целесообразно использовать разнообразные методики и приемы, ориентированные на стимулиро</w:t>
      </w:r>
      <w:r>
        <w:rPr>
          <w:rFonts w:ascii="Times New Roman" w:eastAsia="Times New Roman" w:hAnsi="Times New Roman" w:cs="Times New Roman"/>
          <w:sz w:val="28"/>
          <w:szCs w:val="28"/>
        </w:rPr>
        <w:t>вание активной деятельности учеников. Игровые технологии позволяют сделать учебный процесс более эмоционально насыщенным и вовлекающим: например, математические игры с элементами соревнования развивают логику и воображение. Проектная деятельность, в рамках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которой учащиеся могут самостоятельно разрабатывать задания и придумывать правила, укрепляет чувство ответственности и способствует развитию исследовательских навыков. Проблемные задачи, интегрированные в программу, стимулируют поиск креативных решений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межпредметным связям. Значимым инструментом остаётся групповая работа, обеспечивающая обмен идеями и коллективное творчество, а современные информационно-коммуникационные технологии (ИКТ) расширяют возможности для визуализации и моделирования </w:t>
      </w:r>
      <w:r>
        <w:rPr>
          <w:rFonts w:ascii="Times New Roman" w:eastAsia="Times New Roman" w:hAnsi="Times New Roman" w:cs="Times New Roman"/>
          <w:sz w:val="28"/>
          <w:szCs w:val="28"/>
        </w:rPr>
        <w:t>математических объектов, тем самым повышая интерес и творческий потенциал учеников.</w:t>
      </w:r>
    </w:p>
    <w:p w14:paraId="0000000D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творческого развития младших школьников должна быть многоаспектной и учитывать не только конечный результат, но и процесс достижения цели. Критериями могут служить оригинальность идеи, способность к обоснованию выбранного решения, уровень саморегуля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ции и активности в работе. Методы диагностики включают наблюдения, анализ письменных и устных работ, опросы и самооценку. Рефлексия как метод оценки позволяет выявить личное отношение ребенка к выполненному заданию, осознать сильные и слабые стороны своей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деятельности, что способствует коррекции учебного процесса. Обратная связь со стороны учителя и сверстников создает условия для повышения мотивации и стимулирует дальнейшее развитие творческих навыков, делая обучение более осмысленным и индивидуализированн</w:t>
      </w:r>
      <w:r>
        <w:rPr>
          <w:rFonts w:ascii="Times New Roman" w:eastAsia="Times New Roman" w:hAnsi="Times New Roman" w:cs="Times New Roman"/>
          <w:sz w:val="28"/>
          <w:szCs w:val="28"/>
        </w:rPr>
        <w:t>ым.</w:t>
      </w:r>
    </w:p>
    <w:p w14:paraId="0000000E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Учитель, организующий развивающую среду, играет ключевую роль в формировании творческого потенциала младших школьников. Его профессиональные компетенции включают не только глубокое знание педагогических технологий и предмета, но и умение создавать моти</w:t>
      </w:r>
      <w:r>
        <w:rPr>
          <w:rFonts w:ascii="Times New Roman" w:eastAsia="Times New Roman" w:hAnsi="Times New Roman" w:cs="Times New Roman"/>
          <w:sz w:val="28"/>
          <w:szCs w:val="28"/>
        </w:rPr>
        <w:t>вирующую атмосферу, поддерживать инициативу и индивидуальность каждого ученика. Важным является формирование у учащихся положительного эмоционального фона и чувство безопасности, что способствует свободному экспериментированию и снижает страх ошибок. Мотив</w:t>
      </w:r>
      <w:r>
        <w:rPr>
          <w:rFonts w:ascii="Times New Roman" w:eastAsia="Times New Roman" w:hAnsi="Times New Roman" w:cs="Times New Roman"/>
          <w:sz w:val="28"/>
          <w:szCs w:val="28"/>
        </w:rPr>
        <w:t>ация к творчеству достигается через постановку проблемных вопросов, участие в коллективных обсуждениях и поощрение смелых идей. Педагогический такт и эмпатия обеспечивают качественную обратную связь и поддерживают стремление ребенка к самореализации в учеб</w:t>
      </w:r>
      <w:r>
        <w:rPr>
          <w:rFonts w:ascii="Times New Roman" w:eastAsia="Times New Roman" w:hAnsi="Times New Roman" w:cs="Times New Roman"/>
          <w:sz w:val="28"/>
          <w:szCs w:val="28"/>
        </w:rPr>
        <w:t>ной деятельности.</w:t>
      </w:r>
    </w:p>
    <w:p w14:paraId="0000000F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точки зрения перспектив развития творческого компонента в образовательной практике необходимо системное внедрение долгосрочных программ, направленных на поддержку и расширение творческой активности школьников. Обмен опытом между педагог</w:t>
      </w:r>
      <w:r>
        <w:rPr>
          <w:rFonts w:ascii="Times New Roman" w:eastAsia="Times New Roman" w:hAnsi="Times New Roman" w:cs="Times New Roman"/>
          <w:sz w:val="28"/>
          <w:szCs w:val="28"/>
        </w:rPr>
        <w:t>ами через методические объединения и профессиональные сообщества содействует распространению эффективных практик и инновационных подходов. Важна интеграция новых технологий и междисциплинарных связей, которые позволяют раскрыть творческий потенциал в разли</w:t>
      </w:r>
      <w:r>
        <w:rPr>
          <w:rFonts w:ascii="Times New Roman" w:eastAsia="Times New Roman" w:hAnsi="Times New Roman" w:cs="Times New Roman"/>
          <w:sz w:val="28"/>
          <w:szCs w:val="28"/>
        </w:rPr>
        <w:t>чных контекстах. Рекомендуется также использовать комплексные диагностические методики для отслеживания динамики развития творческих способностей. Таким образом, целенаправленная работа по усовершенствованию творческого обучения способствует формированию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ключевых компетенций XXI века и способствует их успешной социализации.</w:t>
      </w:r>
    </w:p>
    <w:p w14:paraId="00000011" w14:textId="3BD46191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успешной педагогической практики иллюстрирует использование проектно-исследовательской деятельности для развития творческих способностей на уроках математики.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4673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предложил</w:t>
      </w:r>
      <w:r w:rsidR="0013467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ученикам создать собственную математическую игру, включающую разработку правил, вычислительных приемов и разнообразных вариантов задач. В ходе работы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дети учились не только углубленно понимать математические понятия, но и проявляли иници</w:t>
      </w:r>
      <w:r>
        <w:rPr>
          <w:rFonts w:ascii="Times New Roman" w:eastAsia="Times New Roman" w:hAnsi="Times New Roman" w:cs="Times New Roman"/>
          <w:sz w:val="28"/>
          <w:szCs w:val="28"/>
        </w:rPr>
        <w:t>ативу, критически оценивали свои идеи и коллективно обсуждали оптимальные решения. Итогом стало повышение мотивации и вовлеченности в учебный процесс, а также формирование навыков командного взаимодействия и самостоятельного творчества.</w:t>
      </w:r>
    </w:p>
    <w:p w14:paraId="00000012" w14:textId="7B4CFCDF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Еще одним примером является использование информационно-коммуникационных техноло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гий для стимулирования творческого подхода. В ходе изучения темы “Геометрические фигуры” </w:t>
      </w:r>
      <w:r w:rsidR="001346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</w:rPr>
        <w:t>предложил</w:t>
      </w:r>
      <w:r w:rsidR="0013467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детям не только традиционные задания, но и создание компьютерных презентаций с использованием программ для построения фигур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анимаций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Такой подход </w:t>
      </w:r>
      <w:r>
        <w:rPr>
          <w:rFonts w:ascii="Times New Roman" w:eastAsia="Times New Roman" w:hAnsi="Times New Roman" w:cs="Times New Roman"/>
          <w:sz w:val="28"/>
          <w:szCs w:val="28"/>
        </w:rPr>
        <w:t>позволил развить пространственное и логическое мышление, повысил уровень самостоятельности и интереса к предмету. В результате у младших школьников формировались навыки проектирования и визуализации, что способствовало более глубокому пониманию материала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развитию творческого мышления.</w:t>
      </w:r>
    </w:p>
    <w:p w14:paraId="00000014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развитие творческих способностей младших школьников на уроках математики в условиях обновленных ФГОС является важным направлением педагогической деятельно</w:t>
      </w:r>
      <w:r>
        <w:rPr>
          <w:rFonts w:ascii="Times New Roman" w:eastAsia="Times New Roman" w:hAnsi="Times New Roman" w:cs="Times New Roman"/>
          <w:sz w:val="28"/>
          <w:szCs w:val="28"/>
        </w:rPr>
        <w:t>сти, способствующим не только повышению учебных результатов, но и формированию у школьников ключевых компетенций. Основываясь на психологических и педагогических теориях, требованиях стандартов и применяя разнообразные методики, учителя могут успешно созда</w:t>
      </w:r>
      <w:r>
        <w:rPr>
          <w:rFonts w:ascii="Times New Roman" w:eastAsia="Times New Roman" w:hAnsi="Times New Roman" w:cs="Times New Roman"/>
          <w:sz w:val="28"/>
          <w:szCs w:val="28"/>
        </w:rPr>
        <w:t>вать условия для творческого самовыражения каждого ребенка. Наличие продуманной системы оценки и поддерживающей атмосферы, а также активное использование современных технологий и проектной деятельности обеспечивают глубокий и разносторонний рост творческог</w:t>
      </w:r>
      <w:r>
        <w:rPr>
          <w:rFonts w:ascii="Times New Roman" w:eastAsia="Times New Roman" w:hAnsi="Times New Roman" w:cs="Times New Roman"/>
          <w:sz w:val="28"/>
          <w:szCs w:val="28"/>
        </w:rPr>
        <w:t>о потенциала младших школьников, что соответствует задачам современного образования.</w:t>
      </w:r>
    </w:p>
    <w:p w14:paraId="00000015" w14:textId="77777777" w:rsidR="0055076A" w:rsidRDefault="005507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6" w14:textId="77777777" w:rsidR="0055076A" w:rsidRDefault="00E55E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14:paraId="0995B70D" w14:textId="77777777" w:rsidR="00E55E8D" w:rsidRPr="00E55E8D" w:rsidRDefault="00E55E8D" w:rsidP="00E55E8D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55E8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Ахтямова Г. С. Развитие творческих способностей младших школьников // Развитие общественных наук российскими студентами. </w:t>
      </w:r>
      <w:r w:rsidRPr="00E55E8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2017. №6. </w:t>
      </w:r>
    </w:p>
    <w:p w14:paraId="4F9C1EA6" w14:textId="77777777" w:rsidR="00E55E8D" w:rsidRPr="00E55E8D" w:rsidRDefault="00E55E8D" w:rsidP="00E55E8D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E55E8D">
        <w:rPr>
          <w:rFonts w:ascii="Times New Roman" w:eastAsia="Times New Roman" w:hAnsi="Times New Roman" w:cs="Times New Roman"/>
          <w:sz w:val="28"/>
          <w:szCs w:val="28"/>
        </w:rPr>
        <w:t>Малеванова</w:t>
      </w:r>
      <w:proofErr w:type="spellEnd"/>
      <w:r w:rsidRPr="00E55E8D">
        <w:rPr>
          <w:rFonts w:ascii="Times New Roman" w:eastAsia="Times New Roman" w:hAnsi="Times New Roman" w:cs="Times New Roman"/>
          <w:sz w:val="28"/>
          <w:szCs w:val="28"/>
        </w:rPr>
        <w:t xml:space="preserve"> Е. В. Развитие творческих способностей младших школьников // Кронос: психология и педагогика. </w:t>
      </w:r>
      <w:r w:rsidRPr="00E55E8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2020. №2 (22). </w:t>
      </w:r>
    </w:p>
    <w:p w14:paraId="3350B799" w14:textId="77777777" w:rsidR="00E55E8D" w:rsidRPr="00E55E8D" w:rsidRDefault="00E55E8D" w:rsidP="00E55E8D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55E8D">
        <w:rPr>
          <w:rFonts w:ascii="Times New Roman" w:eastAsia="Times New Roman" w:hAnsi="Times New Roman" w:cs="Times New Roman"/>
          <w:sz w:val="28"/>
          <w:szCs w:val="28"/>
        </w:rPr>
        <w:t>Съедина</w:t>
      </w:r>
      <w:proofErr w:type="spellEnd"/>
      <w:r w:rsidRPr="00E55E8D">
        <w:rPr>
          <w:rFonts w:ascii="Times New Roman" w:eastAsia="Times New Roman" w:hAnsi="Times New Roman" w:cs="Times New Roman"/>
          <w:sz w:val="28"/>
          <w:szCs w:val="28"/>
        </w:rPr>
        <w:t xml:space="preserve"> И. Н. Развитие творческих способностей младших школьников // Символ науки. </w:t>
      </w:r>
      <w:r w:rsidRPr="00E55E8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2020. №6. </w:t>
      </w:r>
    </w:p>
    <w:p w14:paraId="0000001B" w14:textId="50B65EDF" w:rsidR="0055076A" w:rsidRDefault="005507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5076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6082157-7894-48A7-B85A-1E96073F7227}"/>
    <w:embedBold r:id="rId2" w:fontKey="{BD4183C9-A629-47BC-976C-F1D4FE280E00}"/>
  </w:font>
  <w:font w:name="Georgia">
    <w:panose1 w:val="02040502050405020303"/>
    <w:charset w:val="00"/>
    <w:family w:val="auto"/>
    <w:pitch w:val="default"/>
    <w:embedRegular r:id="rId3" w:fontKey="{95D816CE-698E-4858-A43E-5057A4E0153C}"/>
    <w:embedItalic r:id="rId4" w:fontKey="{61F75AFD-0185-486C-9994-A84E297923C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2FF6F4A-505C-420F-8D8A-228A6EA38D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A1F5D"/>
    <w:multiLevelType w:val="hybridMultilevel"/>
    <w:tmpl w:val="AF90B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76A"/>
    <w:rsid w:val="00134673"/>
    <w:rsid w:val="0055076A"/>
    <w:rsid w:val="00E5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03166"/>
  <w15:docId w15:val="{86CD77CF-B624-498F-A1A7-2AB019457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E55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VM</cp:lastModifiedBy>
  <cp:revision>3</cp:revision>
  <dcterms:created xsi:type="dcterms:W3CDTF">2025-10-29T06:00:00Z</dcterms:created>
  <dcterms:modified xsi:type="dcterms:W3CDTF">2025-10-29T06:02:00Z</dcterms:modified>
</cp:coreProperties>
</file>