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C019E" w14:textId="099DD554" w:rsidR="003576F1" w:rsidRPr="003576F1" w:rsidRDefault="003576F1" w:rsidP="003576F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/>
          <w:iCs/>
          <w:sz w:val="28"/>
          <w:szCs w:val="28"/>
        </w:rPr>
      </w:pPr>
      <w:r w:rsidRPr="003576F1">
        <w:rPr>
          <w:b/>
          <w:bCs/>
          <w:i/>
          <w:iCs/>
          <w:sz w:val="28"/>
          <w:szCs w:val="28"/>
        </w:rPr>
        <w:t>Кубик Б</w:t>
      </w:r>
      <w:r>
        <w:rPr>
          <w:b/>
          <w:bCs/>
          <w:i/>
          <w:iCs/>
          <w:sz w:val="28"/>
          <w:szCs w:val="28"/>
        </w:rPr>
        <w:t>лума</w:t>
      </w:r>
      <w:r w:rsidRPr="003576F1">
        <w:rPr>
          <w:b/>
          <w:bCs/>
          <w:i/>
          <w:iCs/>
          <w:sz w:val="28"/>
          <w:szCs w:val="28"/>
        </w:rPr>
        <w:t xml:space="preserve"> в работе с детьми с ОВЗ.</w:t>
      </w:r>
    </w:p>
    <w:p w14:paraId="1D52361E" w14:textId="1B1AF880" w:rsidR="00D23F6E" w:rsidRPr="00574FC2" w:rsidRDefault="00D23F6E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 xml:space="preserve">В последнее время значительно возросло количество детей с ограниченными возможностями здоровья. </w:t>
      </w:r>
      <w:r w:rsidR="00160279" w:rsidRPr="00574FC2">
        <w:rPr>
          <w:sz w:val="28"/>
          <w:szCs w:val="28"/>
        </w:rPr>
        <w:t xml:space="preserve">Дети с ограниченными возможностями здоровья (ОВЗ) — это дети с различными отклонениями в физическом, психическом или сенсорном развитии, которые мешают им полноценно жить, учиться и адаптироваться в обществе. </w:t>
      </w:r>
      <w:r w:rsidRPr="00574FC2">
        <w:rPr>
          <w:sz w:val="28"/>
          <w:szCs w:val="28"/>
        </w:rPr>
        <w:t>Это дети, которым необходимо специальное коррекционное обучение.</w:t>
      </w:r>
    </w:p>
    <w:p w14:paraId="47E93981" w14:textId="38127621" w:rsidR="00D23F6E" w:rsidRPr="00574FC2" w:rsidRDefault="00D23F6E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 xml:space="preserve"> В нашей школе обучаются дети с нарушением интеллекта.  Развитие познавательной активности у детей с особенными потребностями является актуальной проблемой настоящего времени. </w:t>
      </w:r>
      <w:r w:rsidRPr="00574FC2">
        <w:rPr>
          <w:sz w:val="28"/>
          <w:szCs w:val="28"/>
          <w:shd w:val="clear" w:color="auto" w:fill="FFFFFF"/>
        </w:rPr>
        <w:t xml:space="preserve">Это связанно с тем, что запас знаний детей очень мал, </w:t>
      </w:r>
      <w:r w:rsidR="00160279" w:rsidRPr="00574FC2">
        <w:rPr>
          <w:sz w:val="28"/>
          <w:szCs w:val="28"/>
          <w:shd w:val="clear" w:color="auto" w:fill="FFFFFF"/>
        </w:rPr>
        <w:t xml:space="preserve">у некоторых </w:t>
      </w:r>
      <w:r w:rsidRPr="00574FC2">
        <w:rPr>
          <w:sz w:val="28"/>
          <w:szCs w:val="28"/>
          <w:shd w:val="clear" w:color="auto" w:fill="FFFFFF"/>
        </w:rPr>
        <w:t>плохо развита</w:t>
      </w:r>
      <w:r w:rsidR="00160279" w:rsidRPr="00574FC2">
        <w:rPr>
          <w:sz w:val="28"/>
          <w:szCs w:val="28"/>
          <w:shd w:val="clear" w:color="auto" w:fill="FFFFFF"/>
        </w:rPr>
        <w:t xml:space="preserve"> речь</w:t>
      </w:r>
      <w:r w:rsidRPr="00574FC2">
        <w:rPr>
          <w:sz w:val="28"/>
          <w:szCs w:val="28"/>
          <w:shd w:val="clear" w:color="auto" w:fill="FFFFFF"/>
        </w:rPr>
        <w:t xml:space="preserve"> и им</w:t>
      </w:r>
      <w:r w:rsidR="00160279" w:rsidRPr="00574FC2">
        <w:rPr>
          <w:sz w:val="28"/>
          <w:szCs w:val="28"/>
          <w:shd w:val="clear" w:color="auto" w:fill="FFFFFF"/>
        </w:rPr>
        <w:t xml:space="preserve"> </w:t>
      </w:r>
      <w:r w:rsidRPr="00574FC2">
        <w:rPr>
          <w:sz w:val="28"/>
          <w:szCs w:val="28"/>
          <w:shd w:val="clear" w:color="auto" w:fill="FFFFFF"/>
        </w:rPr>
        <w:t xml:space="preserve">трудно сформулировать ответы по теме. Зачастую они хватаются за первую мысль, которая приходит к ним в голову, и отвечают не полными ответами, </w:t>
      </w:r>
      <w:r w:rsidR="00160279" w:rsidRPr="00574FC2">
        <w:rPr>
          <w:sz w:val="28"/>
          <w:szCs w:val="28"/>
          <w:shd w:val="clear" w:color="auto" w:fill="FFFFFF"/>
        </w:rPr>
        <w:t>часто</w:t>
      </w:r>
      <w:r w:rsidRPr="00574FC2">
        <w:rPr>
          <w:sz w:val="28"/>
          <w:szCs w:val="28"/>
          <w:shd w:val="clear" w:color="auto" w:fill="FFFFFF"/>
        </w:rPr>
        <w:t xml:space="preserve"> одним словом или словосочетанием.</w:t>
      </w:r>
    </w:p>
    <w:p w14:paraId="76424D0F" w14:textId="08CE20B3" w:rsidR="00D23F6E" w:rsidRPr="00574FC2" w:rsidRDefault="00D23F6E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Классические формы и методы педагогической деятельности не всегда могут их заинтересовать и привлечь</w:t>
      </w:r>
      <w:r w:rsidR="00160279" w:rsidRPr="00574FC2">
        <w:rPr>
          <w:sz w:val="28"/>
          <w:szCs w:val="28"/>
        </w:rPr>
        <w:t xml:space="preserve"> особенных детей</w:t>
      </w:r>
      <w:r w:rsidRPr="00574FC2">
        <w:rPr>
          <w:sz w:val="28"/>
          <w:szCs w:val="28"/>
        </w:rPr>
        <w:t xml:space="preserve">. Дело в том, что «особенные» ребята в наибольшей степени подвержены быстрой утомляемости, неусидчивости, отсутствию мотивации. Основываясь на этих данных, становится понятно, что недостаточно использовать только традиционные коррекционные технологии. </w:t>
      </w:r>
    </w:p>
    <w:p w14:paraId="3FF76C50" w14:textId="7ED5D8BB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В последнее время моё внимание привлекла технология «Кубик Блума», разработанная американским ученым и психологом Бенджамином Блумом. Предложенная им теория, разделяла образовательные цели на три блока: когнитивную, психомоторную и аффективную. Эти цели обознач</w:t>
      </w:r>
      <w:r w:rsidR="003576F1">
        <w:rPr>
          <w:sz w:val="28"/>
          <w:szCs w:val="28"/>
        </w:rPr>
        <w:t>аются</w:t>
      </w:r>
      <w:r w:rsidRPr="00574FC2">
        <w:rPr>
          <w:sz w:val="28"/>
          <w:szCs w:val="28"/>
        </w:rPr>
        <w:t xml:space="preserve"> блоками «Знаю», «Творю» и «Умею» </w:t>
      </w:r>
      <w:r w:rsidRPr="00574FC2">
        <w:rPr>
          <w:rStyle w:val="a4"/>
          <w:sz w:val="28"/>
          <w:szCs w:val="28"/>
        </w:rPr>
        <w:t>(Рис.1).</w:t>
      </w:r>
    </w:p>
    <w:p w14:paraId="12030B43" w14:textId="77777777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 w:rsidRPr="00574FC2">
        <w:rPr>
          <w:noProof/>
          <w:color w:val="212529"/>
          <w:sz w:val="28"/>
          <w:szCs w:val="28"/>
        </w:rPr>
        <w:lastRenderedPageBreak/>
        <w:drawing>
          <wp:inline distT="0" distB="0" distL="0" distR="0" wp14:anchorId="2EFE1D6E" wp14:editId="74AE31E6">
            <wp:extent cx="5580993" cy="2178448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224" cy="21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C6C9" w14:textId="77777777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574FC2">
        <w:rPr>
          <w:rStyle w:val="a4"/>
          <w:b/>
          <w:bCs/>
          <w:color w:val="212529"/>
          <w:sz w:val="28"/>
          <w:szCs w:val="28"/>
        </w:rPr>
        <w:t>Рисунок 1. Блоки образовательных целей по теории Б. Блума.</w:t>
      </w:r>
    </w:p>
    <w:p w14:paraId="6C7DBE65" w14:textId="77777777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574FC2">
        <w:rPr>
          <w:color w:val="212529"/>
          <w:sz w:val="28"/>
          <w:szCs w:val="28"/>
        </w:rPr>
        <w:t>В связи с тем, что поставленные мною задачи предполагали развитие познавательной активности детей с ОВЗ, я изучила классификацию уровней познавательной деятельности, предложенную Бенджамином Блумом, которая наиболее часто используется в рамках познавательной области и представляет собой шестиуровневую структуру: знание, понимание, применение, анализ, синтез, оценка </w:t>
      </w:r>
      <w:r w:rsidRPr="00574FC2">
        <w:rPr>
          <w:rStyle w:val="a4"/>
          <w:color w:val="212529"/>
          <w:sz w:val="28"/>
          <w:szCs w:val="28"/>
        </w:rPr>
        <w:t>(Рис.2).</w:t>
      </w:r>
    </w:p>
    <w:p w14:paraId="66C9338A" w14:textId="77777777" w:rsidR="00160279" w:rsidRPr="00574FC2" w:rsidRDefault="00160279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14:paraId="5465A633" w14:textId="7AA88EBC" w:rsidR="00160279" w:rsidRPr="00574FC2" w:rsidRDefault="00160279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4FC2">
        <w:rPr>
          <w:noProof/>
          <w:sz w:val="28"/>
          <w:szCs w:val="28"/>
        </w:rPr>
        <w:drawing>
          <wp:inline distT="0" distB="0" distL="0" distR="0" wp14:anchorId="2F78C8F2" wp14:editId="0AFC36C7">
            <wp:extent cx="5940425" cy="22370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2F7A" w14:textId="77777777" w:rsidR="00574FC2" w:rsidRPr="00574FC2" w:rsidRDefault="00574FC2" w:rsidP="00574FC2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</w:p>
    <w:p w14:paraId="364A86F5" w14:textId="77777777" w:rsidR="00574FC2" w:rsidRPr="00574FC2" w:rsidRDefault="00574FC2" w:rsidP="00574FC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  <w:shd w:val="clear" w:color="auto" w:fill="FFFFFF"/>
        </w:rPr>
        <w:t xml:space="preserve">Визуально «Кубик Блума» представляет собой обыкновенный куб, который может быть любого размера, выполнен из любого материала, главное, чтобы от был легким и мобильным. На каждой грани расположена одна из надписей: </w:t>
      </w:r>
      <w:r w:rsidRPr="00574FC2">
        <w:rPr>
          <w:sz w:val="28"/>
          <w:szCs w:val="28"/>
          <w:shd w:val="clear" w:color="auto" w:fill="FFFFFF"/>
        </w:rPr>
        <w:lastRenderedPageBreak/>
        <w:t>"Назови", "Почему", "Объясни", "Предложи", "Придумай", "Поделись". Каждой из этих граней соответствует свой тип вопросов, который ставит перед ребенком определенную проблему.</w:t>
      </w:r>
    </w:p>
    <w:p w14:paraId="1D365943" w14:textId="526BBF76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Классический вариант кубика содержит вопрос и может использоваться для закрепления уже имеющихся знаний:</w:t>
      </w:r>
    </w:p>
    <w:p w14:paraId="48A4302F" w14:textId="6CE87465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«Назови»</w:t>
      </w:r>
      <w:r w:rsidRPr="00574FC2">
        <w:rPr>
          <w:sz w:val="28"/>
          <w:szCs w:val="28"/>
        </w:rPr>
        <w:t xml:space="preserve"> – происходит воспроизведение знаний, полученных детьми ранее. Это самые простые вопросы, где предлагается просто назвать предмет, явление, термин и т. д. по данной теме.</w:t>
      </w:r>
    </w:p>
    <w:p w14:paraId="76649DA0" w14:textId="0A9CF261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«Почему»</w:t>
      </w:r>
      <w:r w:rsidRPr="00574FC2">
        <w:rPr>
          <w:sz w:val="28"/>
          <w:szCs w:val="28"/>
        </w:rPr>
        <w:t xml:space="preserve"> – вопрос помогает проанализировать ситуацию заданной темы, сделать необходимые выводы, сформулировать причинно-следственные связи, которые происходят с указанным предметом, явлением.</w:t>
      </w:r>
    </w:p>
    <w:p w14:paraId="517EA270" w14:textId="420B24EA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«Объясни»</w:t>
      </w:r>
      <w:r w:rsidRPr="00574FC2">
        <w:rPr>
          <w:sz w:val="28"/>
          <w:szCs w:val="28"/>
        </w:rPr>
        <w:t xml:space="preserve"> – здесь рассматриваем проблему в разных аспектах и фокусируем внимание детей на всех сторонах заданной проблемы или темы. Можно использовать вспомогательные фразы, которые помогут сформулировать ответ: «Как ты думаешь? Ты уверен, что ...?»</w:t>
      </w:r>
    </w:p>
    <w:p w14:paraId="35341EFB" w14:textId="40940F42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«Предложи»</w:t>
      </w:r>
      <w:r w:rsidRPr="00574FC2">
        <w:rPr>
          <w:sz w:val="28"/>
          <w:szCs w:val="28"/>
        </w:rPr>
        <w:t xml:space="preserve"> – ребенку предлагается объяснить или предложить свои идеи, как использовать то или иное знание на практике, для решения конкретных ситуаций</w:t>
      </w:r>
    </w:p>
    <w:p w14:paraId="19E29198" w14:textId="0B1A202F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«Придумай»</w:t>
      </w:r>
      <w:r w:rsidRPr="00574FC2">
        <w:rPr>
          <w:sz w:val="28"/>
          <w:szCs w:val="28"/>
        </w:rPr>
        <w:t xml:space="preserve"> – это вопросы творческие, которые содержат в себе предположения, вымысел, фантазирование.</w:t>
      </w:r>
    </w:p>
    <w:p w14:paraId="02D560CE" w14:textId="04517050" w:rsidR="00574FC2" w:rsidRPr="00574FC2" w:rsidRDefault="00574FC2" w:rsidP="00574FC2">
      <w:pPr>
        <w:pStyle w:val="a3"/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574FC2">
        <w:rPr>
          <w:b/>
          <w:bCs/>
          <w:i/>
          <w:iCs/>
          <w:sz w:val="28"/>
          <w:szCs w:val="28"/>
        </w:rPr>
        <w:t>Грань «Поделись»</w:t>
      </w:r>
      <w:r w:rsidRPr="00574FC2">
        <w:rPr>
          <w:sz w:val="28"/>
          <w:szCs w:val="28"/>
        </w:rPr>
        <w:t xml:space="preserve"> – вопросы этого блока предназначены для активации мыслительной деятельности детей. Такие вопросы дают возможность выразить личное отношение, опираясь на свой опыт. Здесь мы концентрируем внимание на ощущениях и чувствах детей, его эмоциях.</w:t>
      </w:r>
    </w:p>
    <w:p w14:paraId="1F43EBC3" w14:textId="434E5A3F" w:rsidR="00574FC2" w:rsidRPr="00574FC2" w:rsidRDefault="00574FC2" w:rsidP="00574FC2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lastRenderedPageBreak/>
        <w:t>При использовании технологии «Кубик Блума» в образовательной деятельности педагогу необходимо выбрать предполагаемую тему занятия и продумать вопросы к ней. После чего взрослому или ребенку необходимо бросить кубик, и выпавшая грань укажет, какого типа вопрос следует задать. Таким способом можно играть до тех пор, пока все грани кубика не будут задействованы. Вопросы, поставленные педагогом, должны соответствовать возрастным особенностям и возможностям детей.</w:t>
      </w:r>
    </w:p>
    <w:p w14:paraId="14FFF12E" w14:textId="5ADB0461" w:rsidR="00D23F6E" w:rsidRPr="00574FC2" w:rsidRDefault="00D23F6E" w:rsidP="00574FC2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Использование «Кубика Блума» актуально, так как:</w:t>
      </w:r>
    </w:p>
    <w:p w14:paraId="39D4323A" w14:textId="6355DC97" w:rsidR="00D23F6E" w:rsidRPr="00574FC2" w:rsidRDefault="00D23F6E" w:rsidP="00574FC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 xml:space="preserve">данное пособие адаптировано для детей </w:t>
      </w:r>
      <w:r w:rsidR="00160279" w:rsidRPr="00574FC2">
        <w:rPr>
          <w:sz w:val="28"/>
          <w:szCs w:val="28"/>
        </w:rPr>
        <w:t>с ОВЗ</w:t>
      </w:r>
      <w:r w:rsidRPr="00574FC2">
        <w:rPr>
          <w:sz w:val="28"/>
          <w:szCs w:val="28"/>
        </w:rPr>
        <w:t xml:space="preserve"> (имеет на гранях не только вопросы, но и картинки для детей).</w:t>
      </w:r>
    </w:p>
    <w:p w14:paraId="03F2921B" w14:textId="77777777" w:rsidR="00160279" w:rsidRPr="00574FC2" w:rsidRDefault="00D23F6E" w:rsidP="00574FC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он многофункционален (его можно использовать в разных видах деятельности: в работе с целой группой, в парах, в подгруппах и индивидуально);</w:t>
      </w:r>
    </w:p>
    <w:p w14:paraId="7F862888" w14:textId="467CC765" w:rsidR="00D23F6E" w:rsidRPr="00574FC2" w:rsidRDefault="00D23F6E" w:rsidP="00574FC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он вариативен (пособие применяется для уточнения, изучения и закрепления темы, проведения рефлексии, помогает организовать как учебную, так и игровую деятельность);</w:t>
      </w:r>
    </w:p>
    <w:p w14:paraId="29B0DFA5" w14:textId="29CD88C0" w:rsidR="00D23F6E" w:rsidRPr="00574FC2" w:rsidRDefault="00D23F6E" w:rsidP="00574FC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он безопасен (используется для создания цветная бумага, кубик, картинки, распечатанные на принтере; легкий)</w:t>
      </w:r>
    </w:p>
    <w:p w14:paraId="61B29293" w14:textId="2CC62747" w:rsidR="00160279" w:rsidRPr="00574FC2" w:rsidRDefault="00D23F6E" w:rsidP="00574F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классического варианта «Кубика Блума», в работе 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детьми с интеллектуальными нарушениями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затруднительно, детям сложно вспомнить без опоры на наглядность тот или иной материал, поэтому 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своей работы мной был разработан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«Кубик»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помога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4FC2"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детям </w:t>
      </w:r>
      <w:r w:rsidRPr="00574FC2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вспомнить, назвать, сравнить.   То есть помогают педагогу разнообразить наглядный материал и решить цели и задачи, поставленные на конкретном занятии.  </w:t>
      </w:r>
    </w:p>
    <w:p w14:paraId="680EF8D3" w14:textId="77777777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 xml:space="preserve">Данную технологию можно применять в разнообразных формах работы с детьми. С использованием технологии «Кубик Блума» можно выстроить целое </w:t>
      </w:r>
      <w:r w:rsidRPr="00574FC2">
        <w:rPr>
          <w:sz w:val="28"/>
          <w:szCs w:val="28"/>
        </w:rPr>
        <w:lastRenderedPageBreak/>
        <w:t>занятие, а можно использовать его как один из этапов. Работая с кубиком, можно организовать как групповую, так и подгрупповую или индивидуальную деятельность детей. Данная технология удобна тем, что ее можно использоваться на разных этапах как образовательной, так и свободной деятельности: в режимных моментах, на прогулке, занятиях, а также в самостоятельной деятельности детей.</w:t>
      </w:r>
    </w:p>
    <w:p w14:paraId="5D62FE45" w14:textId="48DD8783" w:rsidR="00160279" w:rsidRPr="00574FC2" w:rsidRDefault="00160279" w:rsidP="00574FC2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574FC2">
        <w:rPr>
          <w:sz w:val="28"/>
          <w:szCs w:val="28"/>
        </w:rPr>
        <w:t>Использование «Кубиков Блума» только сначала кажется трудным и непонятным. Практика показала, что прием очень нравится детям, они быстро осваивают правила игры, повышают и закрепляют свои представления об окружающем мире.Таким образом, методика «Кубик Блума» — это приём инновационной педагогической технологии, который позволяет детям с особенностями в развитии в игровой форме приобрести новые и закрепить уже имеющиеся знания.</w:t>
      </w:r>
    </w:p>
    <w:p w14:paraId="1E18A849" w14:textId="77777777" w:rsidR="00160279" w:rsidRPr="00574FC2" w:rsidRDefault="00160279" w:rsidP="00574F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279" w:rsidRPr="0057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A3E2D"/>
    <w:multiLevelType w:val="hybridMultilevel"/>
    <w:tmpl w:val="EFF04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E"/>
    <w:rsid w:val="00160279"/>
    <w:rsid w:val="003576F1"/>
    <w:rsid w:val="00574FC2"/>
    <w:rsid w:val="00D23F6E"/>
    <w:rsid w:val="00D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A0BD"/>
  <w15:chartTrackingRefBased/>
  <w15:docId w15:val="{36477D89-3640-4F29-8823-B5B6F77C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0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2025-10-28T21:56:00Z</dcterms:created>
  <dcterms:modified xsi:type="dcterms:W3CDTF">2025-10-29T05:32:00Z</dcterms:modified>
</cp:coreProperties>
</file>