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Профориентационная работа как компонент воспитательной системы школы</w:t>
      </w:r>
    </w:p>
    <w:p>
      <w:r>
        <w:t>Автор: заместитель директора по воспитательной работе</w:t>
        <w:br/>
        <w:t>(Ф.И.О., должность, школа, год)</w:t>
        <w:br/>
      </w:r>
    </w:p>
    <w:p>
      <w:pPr>
        <w:pStyle w:val="Heading2"/>
      </w:pPr>
      <w:r>
        <w:t>Введение</w:t>
      </w:r>
    </w:p>
    <w:p>
      <w:r>
        <w:t>Современная школа выполняет не только образовательную, но и важнейшую воспитательную функцию — подготовку учащихся к сознательному выбору жизненного и профессионального пути. В условиях стремительных социально-экономических изменений проблема профессионального самоопределения подростков приобретает особую актуальность. Школа становится первым социальным институтом, где формируются основы профессиональной идентичности, трудовой мотивации и ответственности за выбор своего будущего.</w:t>
        <w:br/>
        <w:t>Профориентационная работа — это системная деятельность педагогического коллектива, направленная на формирование у обучающихся готовности к осознанному выбору профессии, соответствующей их интересам, способностям и потребностям общества. Она органично вплетается в воспитательную систему школы, становясь одним из ключевых её направлений.</w:t>
      </w:r>
    </w:p>
    <w:p>
      <w:pPr>
        <w:pStyle w:val="Heading2"/>
      </w:pPr>
      <w:r>
        <w:t>1. Место профориентационной работы в воспитательной системе школы</w:t>
      </w:r>
    </w:p>
    <w:p>
      <w:r>
        <w:t>Воспитательная система современной школы — это целостный комплекс целей, ценностей, содержания, форм и методов воспитания, объединённых общей идеей формирования личности, готовой к жизни и труду в обществе. Профориентация в данном контексте выступает как интегративный компонент, обеспечивающий связь между образованием, воспитанием и социальной практикой.</w:t>
      </w:r>
    </w:p>
    <w:p>
      <w:r>
        <w:t>Основные функции профориентации в воспитательной системе:</w:t>
      </w:r>
    </w:p>
    <w:p>
      <w:r>
        <w:t>• Познавательная — расширение представлений учащихся о мире профессий, трудовой деятельности, путях получения образования.</w:t>
      </w:r>
    </w:p>
    <w:p>
      <w:r>
        <w:t>• Развивающая — формирование у школьников навыков самоанализа, самопознания, самостоятельности в принятии решений.</w:t>
      </w:r>
    </w:p>
    <w:p>
      <w:r>
        <w:t>• Воспитательная — развитие трудолюбия, ответственности, уважения к людям труда, понимания социальной значимости различных профессий.</w:t>
      </w:r>
    </w:p>
    <w:p>
      <w:r>
        <w:t>• Социальная — помощь учащимся в интеграции в общество, адаптации к будущей профессиональной среде.</w:t>
      </w:r>
    </w:p>
    <w:p>
      <w:pPr>
        <w:pStyle w:val="Heading2"/>
      </w:pPr>
      <w:r>
        <w:t>2. Цели и задачи профориентационной работы</w:t>
      </w:r>
    </w:p>
    <w:p>
      <w:r>
        <w:t>Цель: Создание условий для осознанного выбора обучающимися профессионального пути и построения индивидуальной образовательной траектории.</w:t>
      </w:r>
    </w:p>
    <w:p>
      <w:r>
        <w:t>Задачи:</w:t>
      </w:r>
    </w:p>
    <w:p>
      <w:r>
        <w:t>1. Формирование у учащихся положительного отношения к труду и профессиональной деятельности.</w:t>
      </w:r>
    </w:p>
    <w:p>
      <w:r>
        <w:t>2. Ознакомление с многообразием профессий и современным рынком труда.</w:t>
      </w:r>
    </w:p>
    <w:p>
      <w:r>
        <w:t>3. Выявление и развитие индивидуальных склонностей, способностей и интересов.</w:t>
      </w:r>
    </w:p>
    <w:p>
      <w:r>
        <w:t>4. Содействие профессиональному самоопределению через систему профпроб, экскурсий, проектов и практик.</w:t>
      </w:r>
    </w:p>
    <w:p>
      <w:r>
        <w:t>5. Вовлечение родителей и социальных партнёров в процесс профориентации.</w:t>
      </w:r>
    </w:p>
    <w:p>
      <w:pPr>
        <w:pStyle w:val="Heading2"/>
      </w:pPr>
      <w:r>
        <w:t>3. Формы и методы профориентационной работы</w:t>
      </w:r>
    </w:p>
    <w:p>
      <w:r>
        <w:t>Профориентационная работа в школе осуществляется на всех ступенях обучения и включает разнообразные формы, методы и направления деятельности.</w:t>
      </w:r>
    </w:p>
    <w:p>
      <w:r>
        <w:t>Начальная школа — формирование уважения к труду, интереса к различным видам деятельности. Примеры: классные часы «Все профессии важны», экскурсии, проекты «Профессия моих родителей».</w:t>
      </w:r>
    </w:p>
    <w:p>
      <w:r>
        <w:t>Основная школа — профтестирование, встречи с представителями предприятий, профориентационные квесты, участие в проектах «Билет в будущее».</w:t>
      </w:r>
    </w:p>
    <w:p>
      <w:r>
        <w:t>Пример диагностического направления профориентационной работы:</w:t>
        <w:br/>
        <w:t>С целью выявления индивидуальных склонностей, способностей и интересов учащихся в школе проводится психолого-педагогическое тестирование. Для диагностики применяются методики: тест профессиональных предпочтений Дж. Холланда (модификация Е.А. Климова), опросник профессиональных интересов «Карта интересов», методика «Якоря карьеры» Э. Шейна для старшеклассников. По результатам диагностики составляется индивидуальный профориентационный профиль учащегося, включающий сильные стороны, преобладающие интересы и возможные направления профессионального развития. Результаты обсуждаются с родителями и используются классными руководителями при планировании индивидуальных воспитательных маршрутов и профориентационных мероприятий. Например, учащиеся с выраженными техническими интересами приглашаются на занятия в инженерно-технический клуб, а дети с гуманитарными склонностями — к участию в школьных медиа- и волонтёрских проектах.</w:t>
      </w:r>
    </w:p>
    <w:p>
      <w:r>
        <w:t>Старшая школа — профпробы, индивидуальные консультации, проектная деятельность, участие в олимпиадах профессионального мастерства.</w:t>
      </w:r>
    </w:p>
    <w:p>
      <w:pPr>
        <w:pStyle w:val="Heading2"/>
      </w:pPr>
      <w:r>
        <w:t>4. Взаимодействие школы с социальными партнёрами</w:t>
      </w:r>
    </w:p>
    <w:p>
      <w:r>
        <w:t>Пример взаимодействия школы с социальными партнёрами (г. Ярославль):</w:t>
        <w:br/>
        <w:t>В МАОУ «Средняя школа № 37 имени М. И. Калинина» г. Ярославля реализуется проект «Шаг в профессию: от школы к колледжу». В рамках проекта заключено соглашение о сотрудничестве с Ярославским колледжем индустрии питания, Ярославским автомеханическим техникумом и Ярославским государственным техническим университетом. Учащиеся 8–9 классов проходят профпробы по направлениям «Кондитерское дело», «Автосервис», «Туризм и сервис»; проводятся мастер-классы и дни открытых дверей, организуются встречи с представителями предприятий города (ПАО «Автодизель» — ЯМЗ, Ярославский шинный завод, ООО «Славнефть–ЯНОС»). Результатом взаимодействия стало повышение интереса школьников к техническим профессиям и рост числа выпускников, выбравших инженерные направления.</w:t>
      </w:r>
    </w:p>
    <w:p>
      <w:r>
        <w:t>Эффективность профориентационной работы во многом определяется взаимодействием школы с внешними организациями: предприятиями, колледжами, службами занятости, родителями. Пример успешного взаимодействия — проект «Шаг в профессию», реализуемый совместно с колледжем транспорта и сервиса, в рамках которого учащиеся проходят профпробы.</w:t>
      </w:r>
    </w:p>
    <w:p>
      <w:pPr>
        <w:pStyle w:val="Heading2"/>
      </w:pPr>
      <w:r>
        <w:t>5. Роль педагогического коллектива и родительской общественности</w:t>
      </w:r>
    </w:p>
    <w:p>
      <w:r>
        <w:t>Профориентация — коллективная работа, требующая участия всех педагогов. Классные руководители — организаторы, психологи — консультанты, учителя — проводники профессионального содержания. Родители включаются через семейные профориентационные вечера, проект «Профессия в моей семье», дни родительских профессий.</w:t>
      </w:r>
    </w:p>
    <w:p>
      <w:pPr>
        <w:pStyle w:val="Heading2"/>
      </w:pPr>
      <w:r>
        <w:t>6. Оценка эффективности профориентационной работы</w:t>
      </w:r>
    </w:p>
    <w:p>
      <w:r>
        <w:t>Оценка результативности профориентационной деятельности проводится по динамике профессиональных интересов учащихся, уровню информированности, удовлетворённости родителей и количеству выпускников, выбравших профильное образование.</w:t>
      </w:r>
    </w:p>
    <w:p>
      <w:pPr>
        <w:pStyle w:val="Heading2"/>
      </w:pPr>
      <w:r>
        <w:t>7. Пример годового цикла профориентационной работы школы</w:t>
      </w:r>
    </w:p>
    <w:tbl>
      <w:tblPr>
        <w:tblW w:type="auto" w:w="0"/>
        <w:tblLook w:firstColumn="1" w:firstRow="1" w:lastColumn="0" w:lastRow="0" w:noHBand="0" w:noVBand="1" w:val="04A0"/>
      </w:tblPr>
      <w:tblGrid>
        <w:gridCol w:w="2160"/>
        <w:gridCol w:w="2160"/>
        <w:gridCol w:w="2160"/>
        <w:gridCol w:w="2160"/>
      </w:tblGrid>
      <w:tr>
        <w:tc>
          <w:tcPr>
            <w:tcW w:type="dxa" w:w="2160"/>
          </w:tcPr>
          <w:p>
            <w:r>
              <w:t>Этап</w:t>
            </w:r>
          </w:p>
        </w:tc>
        <w:tc>
          <w:tcPr>
            <w:tcW w:type="dxa" w:w="2160"/>
          </w:tcPr>
          <w:p>
            <w:r>
              <w:t>Мероприятие</w:t>
            </w:r>
          </w:p>
        </w:tc>
        <w:tc>
          <w:tcPr>
            <w:tcW w:type="dxa" w:w="2160"/>
          </w:tcPr>
          <w:p>
            <w:r>
              <w:t>Участники</w:t>
            </w:r>
          </w:p>
        </w:tc>
        <w:tc>
          <w:tcPr>
            <w:tcW w:type="dxa" w:w="2160"/>
          </w:tcPr>
          <w:p>
            <w:r>
              <w:t>Период</w:t>
            </w:r>
          </w:p>
        </w:tc>
      </w:tr>
      <w:tr>
        <w:tc>
          <w:tcPr>
            <w:tcW w:type="dxa" w:w="2160"/>
          </w:tcPr>
          <w:p>
            <w:r>
              <w:t>Подготовительный</w:t>
            </w:r>
          </w:p>
        </w:tc>
        <w:tc>
          <w:tcPr>
            <w:tcW w:type="dxa" w:w="2160"/>
          </w:tcPr>
          <w:p>
            <w:r>
              <w:t>Анкетирование интересов, формирование плана профориентации</w:t>
            </w:r>
          </w:p>
        </w:tc>
        <w:tc>
          <w:tcPr>
            <w:tcW w:type="dxa" w:w="2160"/>
          </w:tcPr>
          <w:p>
            <w:r>
              <w:t>5–11 классы</w:t>
            </w:r>
          </w:p>
        </w:tc>
        <w:tc>
          <w:tcPr>
            <w:tcW w:type="dxa" w:w="2160"/>
          </w:tcPr>
          <w:p>
            <w:r>
              <w:t>Сентябрь</w:t>
            </w:r>
          </w:p>
        </w:tc>
      </w:tr>
      <w:tr>
        <w:tc>
          <w:tcPr>
            <w:tcW w:type="dxa" w:w="2160"/>
          </w:tcPr>
          <w:p>
            <w:r>
              <w:t>Информационно-познавательный</w:t>
            </w:r>
          </w:p>
        </w:tc>
        <w:tc>
          <w:tcPr>
            <w:tcW w:type="dxa" w:w="2160"/>
          </w:tcPr>
          <w:p>
            <w:r>
              <w:t>Классные часы, встречи, экскурсии</w:t>
            </w:r>
          </w:p>
        </w:tc>
        <w:tc>
          <w:tcPr>
            <w:tcW w:type="dxa" w:w="2160"/>
          </w:tcPr>
          <w:p>
            <w:r>
              <w:t>1–11 классы</w:t>
            </w:r>
          </w:p>
        </w:tc>
        <w:tc>
          <w:tcPr>
            <w:tcW w:type="dxa" w:w="2160"/>
          </w:tcPr>
          <w:p>
            <w:r>
              <w:t>В течение года</w:t>
            </w:r>
          </w:p>
        </w:tc>
      </w:tr>
      <w:tr>
        <w:tc>
          <w:tcPr>
            <w:tcW w:type="dxa" w:w="2160"/>
          </w:tcPr>
          <w:p>
            <w:r>
              <w:t>Практический</w:t>
            </w:r>
          </w:p>
        </w:tc>
        <w:tc>
          <w:tcPr>
            <w:tcW w:type="dxa" w:w="2160"/>
          </w:tcPr>
          <w:p>
            <w:r>
              <w:t>Профпробы, проектная деятельность</w:t>
            </w:r>
          </w:p>
        </w:tc>
        <w:tc>
          <w:tcPr>
            <w:tcW w:type="dxa" w:w="2160"/>
          </w:tcPr>
          <w:p>
            <w:r>
              <w:t>8–11 классы</w:t>
            </w:r>
          </w:p>
        </w:tc>
        <w:tc>
          <w:tcPr>
            <w:tcW w:type="dxa" w:w="2160"/>
          </w:tcPr>
          <w:p>
            <w:r>
              <w:t>Октябрь–апрель</w:t>
            </w:r>
          </w:p>
        </w:tc>
      </w:tr>
      <w:tr>
        <w:tc>
          <w:tcPr>
            <w:tcW w:type="dxa" w:w="2160"/>
          </w:tcPr>
          <w:p>
            <w:r>
              <w:t>Итоговый</w:t>
            </w:r>
          </w:p>
        </w:tc>
        <w:tc>
          <w:tcPr>
            <w:tcW w:type="dxa" w:w="2160"/>
          </w:tcPr>
          <w:p>
            <w:r>
              <w:t>Подведение итогов, анализ результатов</w:t>
            </w:r>
          </w:p>
        </w:tc>
        <w:tc>
          <w:tcPr>
            <w:tcW w:type="dxa" w:w="2160"/>
          </w:tcPr>
          <w:p>
            <w:r>
              <w:t>Педколлектив</w:t>
            </w:r>
          </w:p>
        </w:tc>
        <w:tc>
          <w:tcPr>
            <w:tcW w:type="dxa" w:w="2160"/>
          </w:tcPr>
          <w:p>
            <w:r>
              <w:t>Май</w:t>
            </w:r>
          </w:p>
        </w:tc>
      </w:tr>
    </w:tbl>
    <w:p>
      <w:pPr>
        <w:pStyle w:val="Heading2"/>
      </w:pPr>
      <w:r>
        <w:t>Заключение</w:t>
      </w:r>
    </w:p>
    <w:p>
      <w:r>
        <w:t>Профориентационная работа — неотъемлемая часть воспитательной системы школы. Она способствует развитию личности, формирует трудовые ценности, помогает школьникам обрести жизненные ориентиры и уверенность в собственных силах. Только системный подход, объединяющий усилия педагогов, родителей и социальных партнёров, обеспечивает осознанный профессиональный выбор учащихся и их успешную социализацию.</w:t>
      </w:r>
    </w:p>
    <w:p>
      <w:pPr>
        <w:pStyle w:val="Heading2"/>
      </w:pPr>
      <w:r>
        <w:t>Литература</w:t>
      </w:r>
    </w:p>
    <w:p>
      <w:r>
        <w:t>1. Концепция развития воспитания в системе образования Российской Федерации до 2030 года.</w:t>
      </w:r>
    </w:p>
    <w:p>
      <w:r>
        <w:t>2. Методические рекомендации Минпросвещения РФ по организации профориентационной работы в образовательных организациях, 2023.</w:t>
      </w:r>
    </w:p>
    <w:p>
      <w:r>
        <w:t>3. Климов Е.А. Психология профессионального самоопределения.</w:t>
      </w:r>
    </w:p>
    <w:p>
      <w:r>
        <w:t>4. Материалы проекта «Билет в будущее».</w:t>
      </w:r>
    </w:p>
    <w:p>
      <w:r>
        <w:t>5. Опыт образовательных организаций субъектов РФ по реализации профориентационных программ.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