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7C" w:rsidRPr="00EE2D52" w:rsidRDefault="00EE2D52" w:rsidP="00EE2D52">
      <w:pPr>
        <w:pStyle w:val="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EE2D52">
        <w:rPr>
          <w:rFonts w:ascii="Times New Roman" w:hAnsi="Times New Roman" w:cs="Times New Roman"/>
          <w:sz w:val="26"/>
          <w:szCs w:val="26"/>
          <w:lang w:val="ru-RU"/>
        </w:rPr>
        <w:t>Профориентационная</w:t>
      </w:r>
      <w:proofErr w:type="spellEnd"/>
      <w:r w:rsidRPr="00EE2D52">
        <w:rPr>
          <w:rFonts w:ascii="Times New Roman" w:hAnsi="Times New Roman" w:cs="Times New Roman"/>
          <w:sz w:val="26"/>
          <w:szCs w:val="26"/>
          <w:lang w:val="ru-RU"/>
        </w:rPr>
        <w:t xml:space="preserve"> работа как компонент воспитательной системы школы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Автор: заместитель директора по воспитательной работе,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Кальмус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И.Н., 2025 г.</w:t>
      </w:r>
    </w:p>
    <w:p w:rsidR="00B12E7C" w:rsidRPr="00EE2D52" w:rsidRDefault="00EE2D52" w:rsidP="00EE2D52">
      <w:pPr>
        <w:pStyle w:val="21"/>
        <w:jc w:val="both"/>
        <w:rPr>
          <w:rFonts w:ascii="Times New Roman" w:hAnsi="Times New Roman" w:cs="Times New Roman"/>
          <w:lang w:val="ru-RU"/>
        </w:rPr>
      </w:pPr>
      <w:r w:rsidRPr="00EE2D52">
        <w:rPr>
          <w:rFonts w:ascii="Times New Roman" w:hAnsi="Times New Roman" w:cs="Times New Roman"/>
          <w:lang w:val="ru-RU"/>
        </w:rPr>
        <w:t>Введение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Современная школа выполняет не только образовательную, но и </w:t>
      </w:r>
      <w:r w:rsidRPr="00EE2D52">
        <w:rPr>
          <w:rFonts w:cs="Times New Roman"/>
          <w:sz w:val="26"/>
          <w:szCs w:val="26"/>
          <w:lang w:val="ru-RU"/>
        </w:rPr>
        <w:t xml:space="preserve">важнейшую воспитательную </w:t>
      </w:r>
      <w:r w:rsidRPr="00EE2D52">
        <w:rPr>
          <w:rFonts w:cs="Times New Roman"/>
          <w:sz w:val="26"/>
          <w:szCs w:val="26"/>
          <w:lang w:val="ru-RU"/>
        </w:rPr>
        <w:t>функцию — подготовку учащихся к сознательному выбору жизненного и профессионального пути. В условиях стремительных социально-экономических изменений проблема профессионального самоопределения подростков приобретает особую актуальность. Школа становится пер</w:t>
      </w:r>
      <w:r w:rsidRPr="00EE2D52">
        <w:rPr>
          <w:rFonts w:cs="Times New Roman"/>
          <w:sz w:val="26"/>
          <w:szCs w:val="26"/>
          <w:lang w:val="ru-RU"/>
        </w:rPr>
        <w:t>вым социальным институтом, где формируются основы профессиональной идентичности, трудовой мотивации и ответственности за выбор своего будущего.</w:t>
      </w:r>
      <w:r w:rsidRPr="00EE2D52">
        <w:rPr>
          <w:rFonts w:cs="Times New Roman"/>
          <w:sz w:val="26"/>
          <w:szCs w:val="26"/>
          <w:lang w:val="ru-RU"/>
        </w:rPr>
        <w:br/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Профориентационная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работа — это системная деятельность педагогического коллектива, направленная на формирование </w:t>
      </w:r>
      <w:proofErr w:type="gramStart"/>
      <w:r w:rsidRPr="00EE2D52">
        <w:rPr>
          <w:rFonts w:cs="Times New Roman"/>
          <w:sz w:val="26"/>
          <w:szCs w:val="26"/>
          <w:lang w:val="ru-RU"/>
        </w:rPr>
        <w:t>у</w:t>
      </w:r>
      <w:proofErr w:type="gramEnd"/>
      <w:r w:rsidRPr="00EE2D52">
        <w:rPr>
          <w:rFonts w:cs="Times New Roman"/>
          <w:sz w:val="26"/>
          <w:szCs w:val="26"/>
          <w:lang w:val="ru-RU"/>
        </w:rPr>
        <w:t xml:space="preserve"> </w:t>
      </w:r>
      <w:proofErr w:type="gramStart"/>
      <w:r w:rsidRPr="00EE2D52">
        <w:rPr>
          <w:rFonts w:cs="Times New Roman"/>
          <w:sz w:val="26"/>
          <w:szCs w:val="26"/>
          <w:lang w:val="ru-RU"/>
        </w:rPr>
        <w:t>обучающихся</w:t>
      </w:r>
      <w:proofErr w:type="gramEnd"/>
      <w:r w:rsidRPr="00EE2D52">
        <w:rPr>
          <w:rFonts w:cs="Times New Roman"/>
          <w:sz w:val="26"/>
          <w:szCs w:val="26"/>
          <w:lang w:val="ru-RU"/>
        </w:rPr>
        <w:t xml:space="preserve"> готовности к осознанному выбору профессии, соответствующей их интересам, способностям и потребностям общества. Она органично вплетается в воспитательную систему школы, становясь одним из ключевых её направлений.</w:t>
      </w:r>
    </w:p>
    <w:p w:rsidR="00B12E7C" w:rsidRPr="00EE2D52" w:rsidRDefault="00EE2D52" w:rsidP="00EE2D52">
      <w:pPr>
        <w:pStyle w:val="21"/>
        <w:jc w:val="both"/>
        <w:rPr>
          <w:rFonts w:ascii="Times New Roman" w:hAnsi="Times New Roman" w:cs="Times New Roman"/>
          <w:lang w:val="ru-RU"/>
        </w:rPr>
      </w:pPr>
      <w:r w:rsidRPr="00EE2D52">
        <w:rPr>
          <w:rFonts w:ascii="Times New Roman" w:hAnsi="Times New Roman" w:cs="Times New Roman"/>
          <w:lang w:val="ru-RU"/>
        </w:rPr>
        <w:t xml:space="preserve">1. Место </w:t>
      </w:r>
      <w:proofErr w:type="spellStart"/>
      <w:r w:rsidRPr="00EE2D52">
        <w:rPr>
          <w:rFonts w:ascii="Times New Roman" w:hAnsi="Times New Roman" w:cs="Times New Roman"/>
          <w:lang w:val="ru-RU"/>
        </w:rPr>
        <w:t>профориентационной</w:t>
      </w:r>
      <w:proofErr w:type="spellEnd"/>
      <w:r w:rsidRPr="00EE2D52">
        <w:rPr>
          <w:rFonts w:ascii="Times New Roman" w:hAnsi="Times New Roman" w:cs="Times New Roman"/>
          <w:lang w:val="ru-RU"/>
        </w:rPr>
        <w:t xml:space="preserve"> ра</w:t>
      </w:r>
      <w:r w:rsidRPr="00EE2D52">
        <w:rPr>
          <w:rFonts w:ascii="Times New Roman" w:hAnsi="Times New Roman" w:cs="Times New Roman"/>
          <w:lang w:val="ru-RU"/>
        </w:rPr>
        <w:t>боты в воспитательной системе школы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Воспитательная система современной школы — это целостный комплекс целей, ценностей, содержания, форм и методов воспитания, объединённых общей идеей формирования личности, готовой к жизни и труду в обществе. Профориентаци</w:t>
      </w:r>
      <w:r w:rsidRPr="00EE2D52">
        <w:rPr>
          <w:rFonts w:cs="Times New Roman"/>
          <w:sz w:val="26"/>
          <w:szCs w:val="26"/>
          <w:lang w:val="ru-RU"/>
        </w:rPr>
        <w:t>я в данном контексте выступает как интегративный компонент, обеспечивающий связь между образованием, воспитанием и социальной практикой.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Основные функции профориентации в воспитательной системе: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• </w:t>
      </w:r>
      <w:proofErr w:type="gramStart"/>
      <w:r w:rsidRPr="00EE2D52">
        <w:rPr>
          <w:rFonts w:cs="Times New Roman"/>
          <w:sz w:val="26"/>
          <w:szCs w:val="26"/>
          <w:lang w:val="ru-RU"/>
        </w:rPr>
        <w:t>Познавательная</w:t>
      </w:r>
      <w:proofErr w:type="gramEnd"/>
      <w:r w:rsidRPr="00EE2D52">
        <w:rPr>
          <w:rFonts w:cs="Times New Roman"/>
          <w:sz w:val="26"/>
          <w:szCs w:val="26"/>
          <w:lang w:val="ru-RU"/>
        </w:rPr>
        <w:t xml:space="preserve"> — расширение представлений учащихся о мире п</w:t>
      </w:r>
      <w:r w:rsidRPr="00EE2D52">
        <w:rPr>
          <w:rFonts w:cs="Times New Roman"/>
          <w:sz w:val="26"/>
          <w:szCs w:val="26"/>
          <w:lang w:val="ru-RU"/>
        </w:rPr>
        <w:t>рофессий, трудовой деятельности, путях получения образования.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• </w:t>
      </w:r>
      <w:proofErr w:type="gramStart"/>
      <w:r w:rsidRPr="00EE2D52">
        <w:rPr>
          <w:rFonts w:cs="Times New Roman"/>
          <w:sz w:val="26"/>
          <w:szCs w:val="26"/>
          <w:lang w:val="ru-RU"/>
        </w:rPr>
        <w:t>Развивающая</w:t>
      </w:r>
      <w:proofErr w:type="gramEnd"/>
      <w:r w:rsidRPr="00EE2D52">
        <w:rPr>
          <w:rFonts w:cs="Times New Roman"/>
          <w:sz w:val="26"/>
          <w:szCs w:val="26"/>
          <w:lang w:val="ru-RU"/>
        </w:rPr>
        <w:t xml:space="preserve"> — формирование у школьников навыков самоанализа, самопознания, самостоятельности в принятии решений.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lastRenderedPageBreak/>
        <w:t xml:space="preserve">• </w:t>
      </w:r>
      <w:proofErr w:type="gramStart"/>
      <w:r w:rsidRPr="00EE2D52">
        <w:rPr>
          <w:rFonts w:cs="Times New Roman"/>
          <w:sz w:val="26"/>
          <w:szCs w:val="26"/>
          <w:lang w:val="ru-RU"/>
        </w:rPr>
        <w:t>Воспитательная</w:t>
      </w:r>
      <w:proofErr w:type="gramEnd"/>
      <w:r w:rsidRPr="00EE2D52">
        <w:rPr>
          <w:rFonts w:cs="Times New Roman"/>
          <w:sz w:val="26"/>
          <w:szCs w:val="26"/>
          <w:lang w:val="ru-RU"/>
        </w:rPr>
        <w:t xml:space="preserve"> — развитие трудолюбия, ответственности, уважения к людям труда</w:t>
      </w:r>
      <w:r w:rsidRPr="00EE2D52">
        <w:rPr>
          <w:rFonts w:cs="Times New Roman"/>
          <w:sz w:val="26"/>
          <w:szCs w:val="26"/>
          <w:lang w:val="ru-RU"/>
        </w:rPr>
        <w:t>, понимания социальной значимости различных профессий.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• Социальная — помощь учащимся в интеграции в общество, адаптации к будущей профессиональной среде.</w:t>
      </w:r>
    </w:p>
    <w:p w:rsidR="00B12E7C" w:rsidRPr="00EE2D52" w:rsidRDefault="00EE2D52" w:rsidP="00EE2D52">
      <w:pPr>
        <w:pStyle w:val="21"/>
        <w:jc w:val="both"/>
        <w:rPr>
          <w:rFonts w:ascii="Times New Roman" w:hAnsi="Times New Roman" w:cs="Times New Roman"/>
          <w:lang w:val="ru-RU"/>
        </w:rPr>
      </w:pPr>
      <w:r w:rsidRPr="00EE2D52">
        <w:rPr>
          <w:rFonts w:ascii="Times New Roman" w:hAnsi="Times New Roman" w:cs="Times New Roman"/>
          <w:lang w:val="ru-RU"/>
        </w:rPr>
        <w:t xml:space="preserve">2. Цели и задачи </w:t>
      </w:r>
      <w:proofErr w:type="spellStart"/>
      <w:r w:rsidRPr="00EE2D52">
        <w:rPr>
          <w:rFonts w:ascii="Times New Roman" w:hAnsi="Times New Roman" w:cs="Times New Roman"/>
          <w:lang w:val="ru-RU"/>
        </w:rPr>
        <w:t>профориентационной</w:t>
      </w:r>
      <w:proofErr w:type="spellEnd"/>
      <w:r w:rsidRPr="00EE2D52">
        <w:rPr>
          <w:rFonts w:ascii="Times New Roman" w:hAnsi="Times New Roman" w:cs="Times New Roman"/>
          <w:lang w:val="ru-RU"/>
        </w:rPr>
        <w:t xml:space="preserve"> работы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Цель: Создание условий для осознанного выбора </w:t>
      </w:r>
      <w:proofErr w:type="gramStart"/>
      <w:r w:rsidRPr="00EE2D52">
        <w:rPr>
          <w:rFonts w:cs="Times New Roman"/>
          <w:sz w:val="26"/>
          <w:szCs w:val="26"/>
          <w:lang w:val="ru-RU"/>
        </w:rPr>
        <w:t>обучающимися</w:t>
      </w:r>
      <w:proofErr w:type="gramEnd"/>
      <w:r w:rsidRPr="00EE2D52">
        <w:rPr>
          <w:rFonts w:cs="Times New Roman"/>
          <w:sz w:val="26"/>
          <w:szCs w:val="26"/>
          <w:lang w:val="ru-RU"/>
        </w:rPr>
        <w:t xml:space="preserve"> профессионального пути и построения индивидуальной образовательной траектории.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Задачи: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1. Формирование у учащихся положительного отношения к труду и профессиональной деятельности.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2. Ознакомление с многообразием профессий и современным рынком труда.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3. Вы</w:t>
      </w:r>
      <w:r w:rsidRPr="00EE2D52">
        <w:rPr>
          <w:rFonts w:cs="Times New Roman"/>
          <w:sz w:val="26"/>
          <w:szCs w:val="26"/>
          <w:lang w:val="ru-RU"/>
        </w:rPr>
        <w:t>явление и развитие индивидуальных склонностей, способностей и интересов.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4. Содействие профессиональному самоопределению через систему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профпроб</w:t>
      </w:r>
      <w:proofErr w:type="spellEnd"/>
      <w:r w:rsidRPr="00EE2D52">
        <w:rPr>
          <w:rFonts w:cs="Times New Roman"/>
          <w:sz w:val="26"/>
          <w:szCs w:val="26"/>
          <w:lang w:val="ru-RU"/>
        </w:rPr>
        <w:t>, экскурсий, проектов и практик.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5. Вовлечение родителей и социальных партнёров в процесс профориентации.</w:t>
      </w:r>
    </w:p>
    <w:p w:rsidR="00B12E7C" w:rsidRPr="00EE2D52" w:rsidRDefault="00EE2D52" w:rsidP="00EE2D52">
      <w:pPr>
        <w:pStyle w:val="21"/>
        <w:jc w:val="both"/>
        <w:rPr>
          <w:rFonts w:ascii="Times New Roman" w:hAnsi="Times New Roman" w:cs="Times New Roman"/>
          <w:lang w:val="ru-RU"/>
        </w:rPr>
      </w:pPr>
      <w:r w:rsidRPr="00EE2D52">
        <w:rPr>
          <w:rFonts w:ascii="Times New Roman" w:hAnsi="Times New Roman" w:cs="Times New Roman"/>
          <w:lang w:val="ru-RU"/>
        </w:rPr>
        <w:t>3. Форм</w:t>
      </w:r>
      <w:r w:rsidRPr="00EE2D52">
        <w:rPr>
          <w:rFonts w:ascii="Times New Roman" w:hAnsi="Times New Roman" w:cs="Times New Roman"/>
          <w:lang w:val="ru-RU"/>
        </w:rPr>
        <w:t xml:space="preserve">ы и методы </w:t>
      </w:r>
      <w:proofErr w:type="spellStart"/>
      <w:r w:rsidRPr="00EE2D52">
        <w:rPr>
          <w:rFonts w:ascii="Times New Roman" w:hAnsi="Times New Roman" w:cs="Times New Roman"/>
          <w:lang w:val="ru-RU"/>
        </w:rPr>
        <w:t>профориентационной</w:t>
      </w:r>
      <w:proofErr w:type="spellEnd"/>
      <w:r w:rsidRPr="00EE2D52">
        <w:rPr>
          <w:rFonts w:ascii="Times New Roman" w:hAnsi="Times New Roman" w:cs="Times New Roman"/>
          <w:lang w:val="ru-RU"/>
        </w:rPr>
        <w:t xml:space="preserve"> работы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Профориентационная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работа в школе осуществляется на всех ступенях обучения и включает разнообразные формы, методы и направления деятельности.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Начальная школа — формирование уважения к труду, интереса к различным видам д</w:t>
      </w:r>
      <w:r w:rsidRPr="00EE2D52">
        <w:rPr>
          <w:rFonts w:cs="Times New Roman"/>
          <w:sz w:val="26"/>
          <w:szCs w:val="26"/>
          <w:lang w:val="ru-RU"/>
        </w:rPr>
        <w:t>еятельности. Примеры: классные часы «Все профессии важны», экскурсии, проекты «Профессия моих родителей».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Основная школа —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профтестирование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, встречи с представителями предприятий,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профориентационные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квесты</w:t>
      </w:r>
      <w:proofErr w:type="spellEnd"/>
      <w:r w:rsidRPr="00EE2D52">
        <w:rPr>
          <w:rFonts w:cs="Times New Roman"/>
          <w:sz w:val="26"/>
          <w:szCs w:val="26"/>
          <w:lang w:val="ru-RU"/>
        </w:rPr>
        <w:t>, участие в проектах «Билет в будущее».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Пример диаг</w:t>
      </w:r>
      <w:r w:rsidRPr="00EE2D52">
        <w:rPr>
          <w:rFonts w:cs="Times New Roman"/>
          <w:sz w:val="26"/>
          <w:szCs w:val="26"/>
          <w:lang w:val="ru-RU"/>
        </w:rPr>
        <w:t xml:space="preserve">ностического направления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профориентационной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работы:</w:t>
      </w:r>
      <w:r w:rsidRPr="00EE2D52">
        <w:rPr>
          <w:rFonts w:cs="Times New Roman"/>
          <w:sz w:val="26"/>
          <w:szCs w:val="26"/>
          <w:lang w:val="ru-RU"/>
        </w:rPr>
        <w:br/>
        <w:t xml:space="preserve">С целью выявления индивидуальных склонностей, способностей и интересов </w:t>
      </w:r>
      <w:r w:rsidRPr="00EE2D52">
        <w:rPr>
          <w:rFonts w:cs="Times New Roman"/>
          <w:sz w:val="26"/>
          <w:szCs w:val="26"/>
          <w:lang w:val="ru-RU"/>
        </w:rPr>
        <w:lastRenderedPageBreak/>
        <w:t>учащихся в школе проводится психолого-педагогическое тестирование. Для диагностики применяются методики: тест профессиональных предпо</w:t>
      </w:r>
      <w:r w:rsidRPr="00EE2D52">
        <w:rPr>
          <w:rFonts w:cs="Times New Roman"/>
          <w:sz w:val="26"/>
          <w:szCs w:val="26"/>
          <w:lang w:val="ru-RU"/>
        </w:rPr>
        <w:t xml:space="preserve">чтений Дж. </w:t>
      </w:r>
      <w:proofErr w:type="spellStart"/>
      <w:r w:rsidRPr="00EE2D52">
        <w:rPr>
          <w:rFonts w:cs="Times New Roman"/>
          <w:sz w:val="26"/>
          <w:szCs w:val="26"/>
          <w:lang w:val="ru-RU"/>
        </w:rPr>
        <w:t>Холланда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(модификация Е.А. Климова), опросник профессиональных интересов «Карта интересов», методика «Якоря карьеры» Э. Шейна для старшеклассников. По результатам диагностики составляется индивидуальный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профориентационный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профиль учащегося, вклю</w:t>
      </w:r>
      <w:r w:rsidRPr="00EE2D52">
        <w:rPr>
          <w:rFonts w:cs="Times New Roman"/>
          <w:sz w:val="26"/>
          <w:szCs w:val="26"/>
          <w:lang w:val="ru-RU"/>
        </w:rPr>
        <w:t xml:space="preserve">чающий сильные стороны, преобладающие интересы и возможные направления профессионального развития. Результаты обсуждаются с родителями и используются классными руководителями при планировании индивидуальных воспитательных маршрутов и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профориентационных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мер</w:t>
      </w:r>
      <w:r w:rsidRPr="00EE2D52">
        <w:rPr>
          <w:rFonts w:cs="Times New Roman"/>
          <w:sz w:val="26"/>
          <w:szCs w:val="26"/>
          <w:lang w:val="ru-RU"/>
        </w:rPr>
        <w:t>оприятий. Например, учащиеся с выраженными техническими интересами приглашаются на занятия в инженерно-технический клуб, а дети с гуманитарными склонностями — к участию в школьных меди</w:t>
      </w:r>
      <w:proofErr w:type="gramStart"/>
      <w:r w:rsidRPr="00EE2D52">
        <w:rPr>
          <w:rFonts w:cs="Times New Roman"/>
          <w:sz w:val="26"/>
          <w:szCs w:val="26"/>
          <w:lang w:val="ru-RU"/>
        </w:rPr>
        <w:t>а-</w:t>
      </w:r>
      <w:proofErr w:type="gramEnd"/>
      <w:r w:rsidRPr="00EE2D52">
        <w:rPr>
          <w:rFonts w:cs="Times New Roman"/>
          <w:sz w:val="26"/>
          <w:szCs w:val="26"/>
          <w:lang w:val="ru-RU"/>
        </w:rPr>
        <w:t xml:space="preserve"> и волонтёрских проектах.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Старшая школа —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профпробы</w:t>
      </w:r>
      <w:proofErr w:type="spellEnd"/>
      <w:r w:rsidRPr="00EE2D52">
        <w:rPr>
          <w:rFonts w:cs="Times New Roman"/>
          <w:sz w:val="26"/>
          <w:szCs w:val="26"/>
          <w:lang w:val="ru-RU"/>
        </w:rPr>
        <w:t>, индивидуальные ко</w:t>
      </w:r>
      <w:r w:rsidRPr="00EE2D52">
        <w:rPr>
          <w:rFonts w:cs="Times New Roman"/>
          <w:sz w:val="26"/>
          <w:szCs w:val="26"/>
          <w:lang w:val="ru-RU"/>
        </w:rPr>
        <w:t>нсультации, проектная деятельность, участие в олимпиадах профессионального мастерства.</w:t>
      </w:r>
    </w:p>
    <w:p w:rsidR="00B12E7C" w:rsidRPr="00EE2D52" w:rsidRDefault="00EE2D52" w:rsidP="00EE2D52">
      <w:pPr>
        <w:pStyle w:val="21"/>
        <w:jc w:val="both"/>
        <w:rPr>
          <w:rFonts w:ascii="Times New Roman" w:hAnsi="Times New Roman" w:cs="Times New Roman"/>
          <w:lang w:val="ru-RU"/>
        </w:rPr>
      </w:pPr>
      <w:r w:rsidRPr="00EE2D52">
        <w:rPr>
          <w:rFonts w:ascii="Times New Roman" w:hAnsi="Times New Roman" w:cs="Times New Roman"/>
          <w:lang w:val="ru-RU"/>
        </w:rPr>
        <w:t>4. Взаимодействие школы с социальными партнёрами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Эффективная </w:t>
      </w:r>
      <w:proofErr w:type="spellStart"/>
      <w:r>
        <w:rPr>
          <w:rFonts w:cs="Times New Roman"/>
          <w:sz w:val="26"/>
          <w:szCs w:val="26"/>
          <w:lang w:val="ru-RU"/>
        </w:rPr>
        <w:t>профориентационная</w:t>
      </w:r>
      <w:proofErr w:type="spellEnd"/>
      <w:r>
        <w:rPr>
          <w:rFonts w:cs="Times New Roman"/>
          <w:sz w:val="26"/>
          <w:szCs w:val="26"/>
          <w:lang w:val="ru-RU"/>
        </w:rPr>
        <w:t xml:space="preserve"> деятельность невозможна без сотрудничества с социальными партнерами – предприятиями, учреждениями профессионального образования, службами занятости и </w:t>
      </w:r>
      <w:proofErr w:type="spellStart"/>
      <w:r>
        <w:rPr>
          <w:rFonts w:cs="Times New Roman"/>
          <w:sz w:val="26"/>
          <w:szCs w:val="26"/>
          <w:lang w:val="ru-RU"/>
        </w:rPr>
        <w:t>общестчвенными</w:t>
      </w:r>
      <w:proofErr w:type="spellEnd"/>
      <w:r>
        <w:rPr>
          <w:rFonts w:cs="Times New Roman"/>
          <w:sz w:val="26"/>
          <w:szCs w:val="26"/>
          <w:lang w:val="ru-RU"/>
        </w:rPr>
        <w:t xml:space="preserve"> организациями. </w:t>
      </w:r>
      <w:r w:rsidRPr="00EE2D52">
        <w:rPr>
          <w:rFonts w:cs="Times New Roman"/>
          <w:sz w:val="26"/>
          <w:szCs w:val="26"/>
          <w:lang w:val="ru-RU"/>
        </w:rPr>
        <w:t xml:space="preserve">В рамках </w:t>
      </w:r>
      <w:r>
        <w:rPr>
          <w:rFonts w:cs="Times New Roman"/>
          <w:sz w:val="26"/>
          <w:szCs w:val="26"/>
          <w:lang w:val="ru-RU"/>
        </w:rPr>
        <w:t>сотрудничества</w:t>
      </w:r>
      <w:r w:rsidRPr="00EE2D52"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>у</w:t>
      </w:r>
      <w:r w:rsidRPr="00EE2D52">
        <w:rPr>
          <w:rFonts w:cs="Times New Roman"/>
          <w:sz w:val="26"/>
          <w:szCs w:val="26"/>
          <w:lang w:val="ru-RU"/>
        </w:rPr>
        <w:t xml:space="preserve">чащиеся 8–9 классов проходят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профпробы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по направлениям «Кондитерское дело», «Автосервис», «Туризм и сервис»; проводятся мастер-классы и дни открытых дверей, организуются встречи с представителями предприятий города (ПАО «Автодизель» — ЯМЗ, Яросла</w:t>
      </w:r>
      <w:r w:rsidRPr="00EE2D52">
        <w:rPr>
          <w:rFonts w:cs="Times New Roman"/>
          <w:sz w:val="26"/>
          <w:szCs w:val="26"/>
          <w:lang w:val="ru-RU"/>
        </w:rPr>
        <w:t>вский шинный завод, ООО «</w:t>
      </w:r>
      <w:proofErr w:type="spellStart"/>
      <w:r w:rsidRPr="00EE2D52">
        <w:rPr>
          <w:rFonts w:cs="Times New Roman"/>
          <w:sz w:val="26"/>
          <w:szCs w:val="26"/>
          <w:lang w:val="ru-RU"/>
        </w:rPr>
        <w:t>Славнефть</w:t>
      </w:r>
      <w:proofErr w:type="spellEnd"/>
      <w:r w:rsidRPr="00EE2D52">
        <w:rPr>
          <w:rFonts w:cs="Times New Roman"/>
          <w:sz w:val="26"/>
          <w:szCs w:val="26"/>
          <w:lang w:val="ru-RU"/>
        </w:rPr>
        <w:t>–ЯНОС»). Результатом взаимодействия стало повышение интереса школьников к техническим профессиям и рост числа выпускников, выбравших инженерные направления.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Эффективность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профориентационной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работы во многом определяется вз</w:t>
      </w:r>
      <w:r w:rsidRPr="00EE2D52">
        <w:rPr>
          <w:rFonts w:cs="Times New Roman"/>
          <w:sz w:val="26"/>
          <w:szCs w:val="26"/>
          <w:lang w:val="ru-RU"/>
        </w:rPr>
        <w:t>аимодействием школы с внешними организациями: предприятиями, колледжами, службами занятости, родителями. Пример успешного взаимодействия — проект «Шаг в профессию», реализуемый совместно с колледжем транспорта и сервиса, в рамках которого учащиеся проходят</w:t>
      </w:r>
      <w:r w:rsidRPr="00EE2D52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профпробы</w:t>
      </w:r>
      <w:proofErr w:type="spellEnd"/>
      <w:r w:rsidRPr="00EE2D52">
        <w:rPr>
          <w:rFonts w:cs="Times New Roman"/>
          <w:sz w:val="26"/>
          <w:szCs w:val="26"/>
          <w:lang w:val="ru-RU"/>
        </w:rPr>
        <w:t>.</w:t>
      </w:r>
    </w:p>
    <w:p w:rsidR="00B12E7C" w:rsidRPr="00EE2D52" w:rsidRDefault="00EE2D52" w:rsidP="00EE2D52">
      <w:pPr>
        <w:pStyle w:val="21"/>
        <w:jc w:val="both"/>
        <w:rPr>
          <w:rFonts w:ascii="Times New Roman" w:hAnsi="Times New Roman" w:cs="Times New Roman"/>
          <w:lang w:val="ru-RU"/>
        </w:rPr>
      </w:pPr>
      <w:r w:rsidRPr="00EE2D52">
        <w:rPr>
          <w:rFonts w:ascii="Times New Roman" w:hAnsi="Times New Roman" w:cs="Times New Roman"/>
          <w:lang w:val="ru-RU"/>
        </w:rPr>
        <w:lastRenderedPageBreak/>
        <w:t>5. Роль педагогического коллектива и родительской общественности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Профориентация — коллективная работа, требующая участия всех педагогов. Классные руководители — организаторы, психологи — консультанты, учителя — проводники профессионального </w:t>
      </w:r>
      <w:r w:rsidRPr="00EE2D52">
        <w:rPr>
          <w:rFonts w:cs="Times New Roman"/>
          <w:sz w:val="26"/>
          <w:szCs w:val="26"/>
          <w:lang w:val="ru-RU"/>
        </w:rPr>
        <w:t xml:space="preserve">содержания. Родители включаются через семейные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профориентационные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вечера, проект «Профессия в моей семье», дни родительских профессий.</w:t>
      </w:r>
    </w:p>
    <w:p w:rsidR="00B12E7C" w:rsidRPr="00EE2D52" w:rsidRDefault="00EE2D52" w:rsidP="00EE2D52">
      <w:pPr>
        <w:pStyle w:val="21"/>
        <w:jc w:val="both"/>
        <w:rPr>
          <w:rFonts w:ascii="Times New Roman" w:hAnsi="Times New Roman" w:cs="Times New Roman"/>
          <w:lang w:val="ru-RU"/>
        </w:rPr>
      </w:pPr>
      <w:r w:rsidRPr="00EE2D52">
        <w:rPr>
          <w:rFonts w:ascii="Times New Roman" w:hAnsi="Times New Roman" w:cs="Times New Roman"/>
          <w:lang w:val="ru-RU"/>
        </w:rPr>
        <w:t xml:space="preserve">6. Оценка эффективности </w:t>
      </w:r>
      <w:proofErr w:type="spellStart"/>
      <w:r w:rsidRPr="00EE2D52">
        <w:rPr>
          <w:rFonts w:ascii="Times New Roman" w:hAnsi="Times New Roman" w:cs="Times New Roman"/>
          <w:lang w:val="ru-RU"/>
        </w:rPr>
        <w:t>профориентационной</w:t>
      </w:r>
      <w:proofErr w:type="spellEnd"/>
      <w:r w:rsidRPr="00EE2D52">
        <w:rPr>
          <w:rFonts w:ascii="Times New Roman" w:hAnsi="Times New Roman" w:cs="Times New Roman"/>
          <w:lang w:val="ru-RU"/>
        </w:rPr>
        <w:t xml:space="preserve"> работы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Оценка результативности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профориентационной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деятельности проводится по д</w:t>
      </w:r>
      <w:r w:rsidRPr="00EE2D52">
        <w:rPr>
          <w:rFonts w:cs="Times New Roman"/>
          <w:sz w:val="26"/>
          <w:szCs w:val="26"/>
          <w:lang w:val="ru-RU"/>
        </w:rPr>
        <w:t>инамике профессиональных интересов учащихся, уровню информированности, удовлетворённости родителей и количеству выпускников, выбравших профильное образование.</w:t>
      </w:r>
    </w:p>
    <w:p w:rsidR="00B12E7C" w:rsidRPr="00EE2D52" w:rsidRDefault="00EE2D52" w:rsidP="00EE2D52">
      <w:pPr>
        <w:pStyle w:val="21"/>
        <w:jc w:val="both"/>
        <w:rPr>
          <w:rFonts w:ascii="Times New Roman" w:hAnsi="Times New Roman" w:cs="Times New Roman"/>
          <w:lang w:val="ru-RU"/>
        </w:rPr>
      </w:pPr>
      <w:r w:rsidRPr="00EE2D52">
        <w:rPr>
          <w:rFonts w:ascii="Times New Roman" w:hAnsi="Times New Roman" w:cs="Times New Roman"/>
          <w:lang w:val="ru-RU"/>
        </w:rPr>
        <w:t xml:space="preserve">7. Пример годового цикла </w:t>
      </w:r>
      <w:proofErr w:type="spellStart"/>
      <w:r w:rsidRPr="00EE2D52">
        <w:rPr>
          <w:rFonts w:ascii="Times New Roman" w:hAnsi="Times New Roman" w:cs="Times New Roman"/>
          <w:lang w:val="ru-RU"/>
        </w:rPr>
        <w:t>профориентационной</w:t>
      </w:r>
      <w:proofErr w:type="spellEnd"/>
      <w:r w:rsidRPr="00EE2D52">
        <w:rPr>
          <w:rFonts w:ascii="Times New Roman" w:hAnsi="Times New Roman" w:cs="Times New Roman"/>
          <w:lang w:val="ru-RU"/>
        </w:rPr>
        <w:t xml:space="preserve"> работы школы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160"/>
        <w:gridCol w:w="2160"/>
        <w:gridCol w:w="2160"/>
      </w:tblGrid>
      <w:tr w:rsidR="00B12E7C" w:rsidRPr="00EE2D52" w:rsidTr="00EE2D52"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EE2D52">
              <w:rPr>
                <w:rFonts w:cs="Times New Roman"/>
                <w:sz w:val="26"/>
                <w:szCs w:val="26"/>
              </w:rPr>
              <w:t>Этап</w:t>
            </w:r>
            <w:proofErr w:type="spellEnd"/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Участники</w:t>
            </w:r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Период</w:t>
            </w:r>
          </w:p>
        </w:tc>
      </w:tr>
      <w:tr w:rsidR="00B12E7C" w:rsidRPr="00EE2D52" w:rsidTr="00EE2D52"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Подго</w:t>
            </w:r>
            <w:r w:rsidRPr="00EE2D52">
              <w:rPr>
                <w:rFonts w:cs="Times New Roman"/>
                <w:sz w:val="26"/>
                <w:szCs w:val="26"/>
              </w:rPr>
              <w:t>товительный</w:t>
            </w:r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EE2D52">
              <w:rPr>
                <w:rFonts w:cs="Times New Roman"/>
                <w:sz w:val="26"/>
                <w:szCs w:val="26"/>
                <w:lang w:val="ru-RU"/>
              </w:rPr>
              <w:t>Анкетирование интересов, формирование плана профориентации</w:t>
            </w:r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5–</w:t>
            </w:r>
            <w:r>
              <w:rPr>
                <w:rFonts w:cs="Times New Roman"/>
                <w:sz w:val="26"/>
                <w:szCs w:val="26"/>
                <w:lang w:val="ru-RU"/>
              </w:rPr>
              <w:t>9</w:t>
            </w:r>
            <w:bookmarkStart w:id="0" w:name="_GoBack"/>
            <w:bookmarkEnd w:id="0"/>
            <w:r w:rsidRPr="00EE2D5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E2D52">
              <w:rPr>
                <w:rFonts w:cs="Times New Roman"/>
                <w:sz w:val="26"/>
                <w:szCs w:val="26"/>
              </w:rPr>
              <w:t>классы</w:t>
            </w:r>
            <w:proofErr w:type="spellEnd"/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Сентябрь</w:t>
            </w:r>
          </w:p>
        </w:tc>
      </w:tr>
      <w:tr w:rsidR="00B12E7C" w:rsidRPr="00EE2D52" w:rsidTr="00EE2D52"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Информационно-познавательный</w:t>
            </w:r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Классные часы, встречи, экскурсии</w:t>
            </w:r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1–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9 </w:t>
            </w:r>
            <w:proofErr w:type="spellStart"/>
            <w:r w:rsidRPr="00EE2D52">
              <w:rPr>
                <w:rFonts w:cs="Times New Roman"/>
                <w:sz w:val="26"/>
                <w:szCs w:val="26"/>
              </w:rPr>
              <w:t>классы</w:t>
            </w:r>
            <w:proofErr w:type="spellEnd"/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</w:tr>
      <w:tr w:rsidR="00B12E7C" w:rsidRPr="00EE2D52" w:rsidTr="00EE2D52"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Практический</w:t>
            </w:r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Профпробы, проектная деятельность</w:t>
            </w:r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8–</w:t>
            </w:r>
            <w:r>
              <w:rPr>
                <w:rFonts w:cs="Times New Roman"/>
                <w:sz w:val="26"/>
                <w:szCs w:val="26"/>
                <w:lang w:val="ru-RU"/>
              </w:rPr>
              <w:t>9</w:t>
            </w:r>
            <w:r w:rsidRPr="00EE2D5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E2D52">
              <w:rPr>
                <w:rFonts w:cs="Times New Roman"/>
                <w:sz w:val="26"/>
                <w:szCs w:val="26"/>
              </w:rPr>
              <w:t>классы</w:t>
            </w:r>
            <w:proofErr w:type="spellEnd"/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Октябрь–апрел</w:t>
            </w:r>
            <w:r w:rsidRPr="00EE2D52">
              <w:rPr>
                <w:rFonts w:cs="Times New Roman"/>
                <w:sz w:val="26"/>
                <w:szCs w:val="26"/>
              </w:rPr>
              <w:t>ь</w:t>
            </w:r>
          </w:p>
        </w:tc>
      </w:tr>
      <w:tr w:rsidR="00B12E7C" w:rsidRPr="00EE2D52" w:rsidTr="00EE2D52"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Итоговый</w:t>
            </w:r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Подведение итогов, анализ результатов</w:t>
            </w:r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Педколлектив</w:t>
            </w:r>
          </w:p>
        </w:tc>
        <w:tc>
          <w:tcPr>
            <w:tcW w:w="2160" w:type="dxa"/>
          </w:tcPr>
          <w:p w:rsidR="00B12E7C" w:rsidRPr="00EE2D52" w:rsidRDefault="00EE2D52" w:rsidP="00EE2D52">
            <w:pPr>
              <w:jc w:val="both"/>
              <w:rPr>
                <w:rFonts w:cs="Times New Roman"/>
                <w:sz w:val="26"/>
                <w:szCs w:val="26"/>
              </w:rPr>
            </w:pPr>
            <w:r w:rsidRPr="00EE2D52">
              <w:rPr>
                <w:rFonts w:cs="Times New Roman"/>
                <w:sz w:val="26"/>
                <w:szCs w:val="26"/>
              </w:rPr>
              <w:t>Май</w:t>
            </w:r>
          </w:p>
        </w:tc>
      </w:tr>
    </w:tbl>
    <w:p w:rsidR="00B12E7C" w:rsidRPr="00EE2D52" w:rsidRDefault="00EE2D52" w:rsidP="00EE2D52">
      <w:pPr>
        <w:pStyle w:val="21"/>
        <w:jc w:val="both"/>
        <w:rPr>
          <w:rFonts w:ascii="Times New Roman" w:hAnsi="Times New Roman" w:cs="Times New Roman"/>
        </w:rPr>
      </w:pPr>
      <w:r w:rsidRPr="00EE2D52">
        <w:rPr>
          <w:rFonts w:ascii="Times New Roman" w:hAnsi="Times New Roman" w:cs="Times New Roman"/>
        </w:rPr>
        <w:t>Заключение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Профориентационная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работа — неотъемлемая часть воспитательной системы школы. Она способствует развитию личности, формирует трудовые ценности, помогает школьникам обрести </w:t>
      </w:r>
      <w:r w:rsidRPr="00EE2D52">
        <w:rPr>
          <w:rFonts w:cs="Times New Roman"/>
          <w:sz w:val="26"/>
          <w:szCs w:val="26"/>
          <w:lang w:val="ru-RU"/>
        </w:rPr>
        <w:t xml:space="preserve">жизненные ориентиры и уверенность в собственных силах. Только системный подход, </w:t>
      </w:r>
      <w:r w:rsidRPr="00EE2D52">
        <w:rPr>
          <w:rFonts w:cs="Times New Roman"/>
          <w:sz w:val="26"/>
          <w:szCs w:val="26"/>
          <w:lang w:val="ru-RU"/>
        </w:rPr>
        <w:lastRenderedPageBreak/>
        <w:t>объединяющий усилия педагогов, родителей и социальных партнёров, обеспечивает осознанный профессиональный выбор учащихся и их успешную социализацию.</w:t>
      </w:r>
    </w:p>
    <w:p w:rsidR="00B12E7C" w:rsidRPr="00EE2D52" w:rsidRDefault="00EE2D52" w:rsidP="00EE2D52">
      <w:pPr>
        <w:pStyle w:val="21"/>
        <w:jc w:val="both"/>
        <w:rPr>
          <w:rFonts w:ascii="Times New Roman" w:hAnsi="Times New Roman" w:cs="Times New Roman"/>
          <w:lang w:val="ru-RU"/>
        </w:rPr>
      </w:pPr>
      <w:r w:rsidRPr="00EE2D52">
        <w:rPr>
          <w:rFonts w:ascii="Times New Roman" w:hAnsi="Times New Roman" w:cs="Times New Roman"/>
          <w:lang w:val="ru-RU"/>
        </w:rPr>
        <w:t>Литература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1. Концепция раз</w:t>
      </w:r>
      <w:r w:rsidRPr="00EE2D52">
        <w:rPr>
          <w:rFonts w:cs="Times New Roman"/>
          <w:sz w:val="26"/>
          <w:szCs w:val="26"/>
          <w:lang w:val="ru-RU"/>
        </w:rPr>
        <w:t>вития воспитания в системе образования Российской Федерации до 2030 года.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2. Методические рекомендации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Минпросвещения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РФ по организации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профориентационной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работы в образовательных организациях, 2023.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3. Климов Е.А. Психология профессионального самоопределе</w:t>
      </w:r>
      <w:r w:rsidRPr="00EE2D52">
        <w:rPr>
          <w:rFonts w:cs="Times New Roman"/>
          <w:sz w:val="26"/>
          <w:szCs w:val="26"/>
          <w:lang w:val="ru-RU"/>
        </w:rPr>
        <w:t>ния.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>4. Материалы проекта «Билет в будущее».</w:t>
      </w:r>
    </w:p>
    <w:p w:rsidR="00B12E7C" w:rsidRPr="00EE2D52" w:rsidRDefault="00EE2D52" w:rsidP="00EE2D52">
      <w:pPr>
        <w:jc w:val="both"/>
        <w:rPr>
          <w:rFonts w:cs="Times New Roman"/>
          <w:sz w:val="26"/>
          <w:szCs w:val="26"/>
          <w:lang w:val="ru-RU"/>
        </w:rPr>
      </w:pPr>
      <w:r w:rsidRPr="00EE2D52">
        <w:rPr>
          <w:rFonts w:cs="Times New Roman"/>
          <w:sz w:val="26"/>
          <w:szCs w:val="26"/>
          <w:lang w:val="ru-RU"/>
        </w:rPr>
        <w:t xml:space="preserve">5. Опыт образовательных организаций субъектов РФ по реализации </w:t>
      </w:r>
      <w:proofErr w:type="spellStart"/>
      <w:r w:rsidRPr="00EE2D52">
        <w:rPr>
          <w:rFonts w:cs="Times New Roman"/>
          <w:sz w:val="26"/>
          <w:szCs w:val="26"/>
          <w:lang w:val="ru-RU"/>
        </w:rPr>
        <w:t>профориентационных</w:t>
      </w:r>
      <w:proofErr w:type="spellEnd"/>
      <w:r w:rsidRPr="00EE2D52">
        <w:rPr>
          <w:rFonts w:cs="Times New Roman"/>
          <w:sz w:val="26"/>
          <w:szCs w:val="26"/>
          <w:lang w:val="ru-RU"/>
        </w:rPr>
        <w:t xml:space="preserve"> программ.</w:t>
      </w:r>
    </w:p>
    <w:sectPr w:rsidR="00B12E7C" w:rsidRPr="00EE2D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12E7C"/>
    <w:rsid w:val="00B47730"/>
    <w:rsid w:val="00CB0664"/>
    <w:rsid w:val="00EE2D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378F59-774B-4AC4-801B-9BDD4234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Komp</cp:lastModifiedBy>
  <cp:revision>3</cp:revision>
  <dcterms:created xsi:type="dcterms:W3CDTF">2013-12-23T23:15:00Z</dcterms:created>
  <dcterms:modified xsi:type="dcterms:W3CDTF">2025-10-28T08:45:00Z</dcterms:modified>
  <cp:category/>
</cp:coreProperties>
</file>