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52C" w:rsidRDefault="002A352C" w:rsidP="002A352C">
      <w:r>
        <w:t>«</w:t>
      </w:r>
      <w:hyperlink r:id="rId4" w:history="1">
        <w:r w:rsidR="00846DB7">
          <w:rPr>
            <w:rStyle w:val="a3"/>
            <w:rFonts w:ascii="Ubuntu" w:hAnsi="Ubuntu"/>
            <w:color w:val="1F1F1F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Активизация речи у детей с ТНР с помощью интерактивных игр и упражнений</w:t>
        </w:r>
        <w:r>
          <w:rPr>
            <w:rStyle w:val="a3"/>
            <w:rFonts w:ascii="Ubuntu" w:hAnsi="Ubuntu"/>
            <w:color w:val="1F1F1F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»</w:t>
        </w:r>
        <w:r w:rsidR="00846DB7">
          <w:rPr>
            <w:rStyle w:val="a3"/>
            <w:rFonts w:ascii="Ubuntu" w:hAnsi="Ubuntu"/>
            <w:color w:val="1F1F1F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.</w:t>
        </w:r>
      </w:hyperlink>
      <w:r w:rsidRPr="002A352C">
        <w:t xml:space="preserve"> </w:t>
      </w:r>
    </w:p>
    <w:p w:rsidR="002A352C" w:rsidRDefault="002A352C" w:rsidP="002A352C">
      <w:r>
        <w:t>«</w:t>
      </w:r>
      <w:hyperlink r:id="rId5" w:history="1">
        <w:r>
          <w:rPr>
            <w:rStyle w:val="a3"/>
            <w:rFonts w:ascii="Ubuntu" w:hAnsi="Ubuntu"/>
            <w:color w:val="1F1F1F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 xml:space="preserve">Использование интерактивного материала для работы над </w:t>
        </w:r>
        <w:proofErr w:type="spellStart"/>
        <w:proofErr w:type="gramStart"/>
        <w:r>
          <w:rPr>
            <w:rStyle w:val="a3"/>
            <w:rFonts w:ascii="Ubuntu" w:hAnsi="Ubuntu"/>
            <w:color w:val="1F1F1F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звуко-буквенным</w:t>
        </w:r>
        <w:proofErr w:type="spellEnd"/>
        <w:proofErr w:type="gramEnd"/>
        <w:r>
          <w:rPr>
            <w:rStyle w:val="a3"/>
            <w:rFonts w:ascii="Ubuntu" w:hAnsi="Ubuntu"/>
            <w:color w:val="1F1F1F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 xml:space="preserve"> анализом у детей с ОВЗ</w:t>
        </w:r>
      </w:hyperlink>
      <w:r>
        <w:t>»</w:t>
      </w:r>
    </w:p>
    <w:p w:rsidR="002A352C" w:rsidRDefault="002A352C" w:rsidP="002A352C">
      <w:r>
        <w:t>«</w:t>
      </w:r>
      <w:hyperlink r:id="rId6" w:history="1">
        <w:r>
          <w:rPr>
            <w:rStyle w:val="a3"/>
            <w:rFonts w:ascii="Ubuntu" w:hAnsi="Ubuntu"/>
            <w:color w:val="1F1F1F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Итоговое речевое обследование дошкольников с помощью интерактивной программы».</w:t>
        </w:r>
      </w:hyperlink>
    </w:p>
    <w:p w:rsidR="00000000" w:rsidRDefault="002A352C"/>
    <w:p w:rsidR="00E5441B" w:rsidRDefault="00E5441B">
      <w:pPr>
        <w:rPr>
          <w:rFonts w:ascii="Times New Roman" w:hAnsi="Times New Roman" w:cs="Times New Roman"/>
          <w:sz w:val="24"/>
          <w:szCs w:val="24"/>
        </w:rPr>
      </w:pPr>
      <w:r w:rsidRPr="00E5441B">
        <w:rPr>
          <w:rFonts w:ascii="Times New Roman" w:hAnsi="Times New Roman" w:cs="Times New Roman"/>
          <w:sz w:val="24"/>
          <w:szCs w:val="24"/>
        </w:rPr>
        <w:t xml:space="preserve">Современные педагогические технологии на занятиях с </w:t>
      </w:r>
      <w:proofErr w:type="gramStart"/>
      <w:r w:rsidRPr="00E5441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5441B">
        <w:rPr>
          <w:rFonts w:ascii="Times New Roman" w:hAnsi="Times New Roman" w:cs="Times New Roman"/>
          <w:sz w:val="24"/>
          <w:szCs w:val="24"/>
        </w:rPr>
        <w:t xml:space="preserve"> с ОВЗ</w:t>
      </w:r>
    </w:p>
    <w:p w:rsidR="00E5441B" w:rsidRPr="00E5441B" w:rsidRDefault="00E5441B">
      <w:hyperlink r:id="rId7" w:history="1">
        <w:r w:rsidRPr="00E5441B">
          <w:rPr>
            <w:rStyle w:val="a3"/>
            <w:rFonts w:ascii="Ubuntu" w:hAnsi="Ubuntu"/>
            <w:color w:val="auto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Интерактивно-предметная методика «</w:t>
        </w:r>
        <w:proofErr w:type="spellStart"/>
        <w:r w:rsidRPr="00E5441B">
          <w:rPr>
            <w:rStyle w:val="a3"/>
            <w:rFonts w:ascii="Ubuntu" w:hAnsi="Ubuntu"/>
            <w:color w:val="auto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Речедвигатель</w:t>
        </w:r>
        <w:proofErr w:type="spellEnd"/>
        <w:r w:rsidRPr="00E5441B">
          <w:rPr>
            <w:rStyle w:val="a3"/>
            <w:rFonts w:ascii="Ubuntu" w:hAnsi="Ubuntu"/>
            <w:color w:val="auto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 xml:space="preserve">» - основные этапы помощи </w:t>
        </w:r>
        <w:proofErr w:type="spellStart"/>
        <w:r w:rsidRPr="00E5441B">
          <w:rPr>
            <w:rStyle w:val="a3"/>
            <w:rFonts w:ascii="Ubuntu" w:hAnsi="Ubuntu"/>
            <w:color w:val="auto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неговорящим</w:t>
        </w:r>
        <w:proofErr w:type="spellEnd"/>
        <w:r w:rsidRPr="00E5441B">
          <w:rPr>
            <w:rStyle w:val="a3"/>
            <w:rFonts w:ascii="Ubuntu" w:hAnsi="Ubuntu"/>
            <w:color w:val="auto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 xml:space="preserve"> детям</w:t>
        </w:r>
      </w:hyperlink>
    </w:p>
    <w:p w:rsidR="00E5441B" w:rsidRDefault="002A352C">
      <w:r>
        <w:t>«</w:t>
      </w:r>
      <w:hyperlink r:id="rId8" w:history="1">
        <w:r w:rsidR="00E5441B">
          <w:rPr>
            <w:rStyle w:val="a3"/>
            <w:rFonts w:ascii="Ubuntu" w:hAnsi="Ubuntu"/>
            <w:color w:val="1F1F1F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Современные методы развития логического мышления и математических навыков у детей с ОВЗ</w:t>
        </w:r>
      </w:hyperlink>
      <w:r>
        <w:t>».</w:t>
      </w:r>
    </w:p>
    <w:p w:rsidR="002A352C" w:rsidRDefault="002A352C">
      <w:r>
        <w:t>Елена</w:t>
      </w:r>
    </w:p>
    <w:p w:rsidR="002A352C" w:rsidRDefault="002A352C" w:rsidP="002A352C">
      <w:r>
        <w:t>«</w:t>
      </w:r>
      <w:hyperlink r:id="rId9" w:history="1">
        <w:r>
          <w:rPr>
            <w:rStyle w:val="a3"/>
            <w:rFonts w:ascii="Ubuntu" w:hAnsi="Ubuntu"/>
            <w:color w:val="1F1F1F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Эффективная организация игрового процесса в работе над развитием моторики детей с ОВЗ</w:t>
        </w:r>
      </w:hyperlink>
      <w:r>
        <w:t>»</w:t>
      </w:r>
    </w:p>
    <w:p w:rsidR="002A352C" w:rsidRDefault="002A352C"/>
    <w:p w:rsidR="00E5441B" w:rsidRDefault="002A352C">
      <w:hyperlink r:id="rId10" w:history="1">
        <w:r>
          <w:rPr>
            <w:rStyle w:val="a3"/>
            <w:rFonts w:ascii="Ubuntu" w:hAnsi="Ubuntu"/>
            <w:color w:val="1F1F1F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Эффективная организация игрового процесса в работе над звукопроизношением детей с ОВЗ</w:t>
        </w:r>
      </w:hyperlink>
    </w:p>
    <w:p w:rsidR="002A352C" w:rsidRDefault="002A352C">
      <w:hyperlink r:id="rId11" w:history="1">
        <w:r>
          <w:rPr>
            <w:rStyle w:val="a3"/>
            <w:rFonts w:ascii="Ubuntu" w:hAnsi="Ubuntu"/>
            <w:color w:val="1F1F1F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Игровые методы активизации мышления, логики и внимания как база для развития речи у детей с ОВЗ</w:t>
        </w:r>
      </w:hyperlink>
    </w:p>
    <w:p w:rsidR="002A352C" w:rsidRDefault="002A352C"/>
    <w:p w:rsidR="002A352C" w:rsidRPr="00E5441B" w:rsidRDefault="002A352C">
      <w:pPr>
        <w:rPr>
          <w:rFonts w:ascii="Times New Roman" w:hAnsi="Times New Roman" w:cs="Times New Roman"/>
          <w:sz w:val="24"/>
          <w:szCs w:val="24"/>
        </w:rPr>
      </w:pPr>
      <w:r>
        <w:t>«</w:t>
      </w:r>
      <w:hyperlink r:id="rId12" w:history="1">
        <w:r>
          <w:rPr>
            <w:rStyle w:val="a3"/>
            <w:rFonts w:ascii="Ubuntu" w:hAnsi="Ubuntu"/>
            <w:color w:val="1F1F1F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Эффективные игровые технологии в работе с детьми с нарушениями речи</w:t>
        </w:r>
      </w:hyperlink>
      <w:r>
        <w:t>»</w:t>
      </w:r>
    </w:p>
    <w:sectPr w:rsidR="002A352C" w:rsidRPr="00E544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CC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DB7"/>
    <w:rsid w:val="002A352C"/>
    <w:rsid w:val="00846DB7"/>
    <w:rsid w:val="00E54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6D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rsibo.ru/webinar/64153/broadcas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rsibo.ru/webinar/64450/broadcast" TargetMode="External"/><Relationship Id="rId12" Type="http://schemas.openxmlformats.org/officeDocument/2006/relationships/hyperlink" Target="https://mersibo.ru/webinar/63839/broadca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rsibo.ru/webinar/64726/broadcast" TargetMode="External"/><Relationship Id="rId11" Type="http://schemas.openxmlformats.org/officeDocument/2006/relationships/hyperlink" Target="https://mersibo.ru/webinar/63948/broadcast" TargetMode="External"/><Relationship Id="rId5" Type="http://schemas.openxmlformats.org/officeDocument/2006/relationships/hyperlink" Target="https://mersibo.ru/webinar/64196/broadcast" TargetMode="External"/><Relationship Id="rId10" Type="http://schemas.openxmlformats.org/officeDocument/2006/relationships/hyperlink" Target="https://mersibo.ru/webinar/64152/broadcast" TargetMode="External"/><Relationship Id="rId4" Type="http://schemas.openxmlformats.org/officeDocument/2006/relationships/hyperlink" Target="https://mersibo.ru/webinar/65502/broadcast" TargetMode="External"/><Relationship Id="rId9" Type="http://schemas.openxmlformats.org/officeDocument/2006/relationships/hyperlink" Target="https://mersibo.ru/webinar/64152/broadca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2025-10-26T19:18:00Z</dcterms:created>
  <dcterms:modified xsi:type="dcterms:W3CDTF">2025-10-26T21:18:00Z</dcterms:modified>
</cp:coreProperties>
</file>