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C2FA" w14:textId="74001595" w:rsidR="00AC29A0" w:rsidRDefault="00AC29A0" w:rsidP="00AC29A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AC29A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Нейрогимнастика</w:t>
      </w:r>
      <w:proofErr w:type="spellEnd"/>
      <w:r w:rsidRPr="00AC29A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как профилактика исправления нарушения звуков у дошко</w:t>
      </w:r>
      <w:r w:rsidRPr="00AC29A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льников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248EBF7" w14:textId="092ED859" w:rsidR="00AC29A0" w:rsidRDefault="00AC29A0" w:rsidP="00AC29A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Подготовила</w:t>
      </w:r>
    </w:p>
    <w:p w14:paraId="652E9284" w14:textId="00AE310E" w:rsidR="00AC29A0" w:rsidRPr="00AC29A0" w:rsidRDefault="00AC29A0" w:rsidP="00AC29A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учитель-логопед высшей категории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Бзарова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Т.Н.</w:t>
      </w:r>
    </w:p>
    <w:p w14:paraId="2B51F8FD" w14:textId="77777777" w:rsidR="00AC29A0" w:rsidRPr="00AC29A0" w:rsidRDefault="00AC29A0" w:rsidP="00AC29A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36E1429" w14:textId="736CADBC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В последние годы отмечается рост числа детей с тяжелыми нарушениями речи. Эффективность коррекции будет значительно выше, если работа специалистов по диагностике и развитию будет начата в период дошкольного детства. Причины нарушений речи в повреждениях центральной нервной системы, которые возникают в течение первых месяцев жизни ребенка, пренатальном и перинатальном периодах.</w:t>
      </w:r>
    </w:p>
    <w:p w14:paraId="51081E2B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Нейрогимнастика</w:t>
      </w:r>
      <w:proofErr w:type="spellEnd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сенсомоторная коррекция – это двигательная нейропсихологическая коррекция. Это немедикаментозный вид помощи детям, имеющим различные неврологические заболевания, синдромы и нарушения развития. Также </w:t>
      </w:r>
      <w:proofErr w:type="spellStart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нейрогимнастика</w:t>
      </w:r>
      <w:proofErr w:type="spellEnd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полезна нейротипичным детям для общего психофизического развития, она направлена на коррекцию различных нарушений ребёнка с целью восстановления у него нормального функционирования мозга.</w:t>
      </w:r>
    </w:p>
    <w:p w14:paraId="3F7A3715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Нейрогимнастика</w:t>
      </w:r>
      <w:proofErr w:type="spellEnd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система эффективных упражнений, которые рекомендованы на любом этапе развития. Особую актуальность она приобретает при работе с детьми, у которых имеются проблемы в развитии речи.</w:t>
      </w:r>
    </w:p>
    <w:p w14:paraId="4E9FE3D7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мозга начинается еще в перинатальный период, а затем продолжается в младенческом, детском и подростковом возрасте. Причем мозговые структуры развиваются неравномерно, участками, а психические функции тесно связаны с физиологией. Прохождение ребенка по родовым путям, грудное вскармливание, период ползания у младенца, его первые шаги </w:t>
      </w: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 каждый из этих естественных этапов запускает механизм активного развития очередного участка мозга. Если же какой-то из процессов был нарушен, возможны изменения и в формировании мозговых функций. В последнее время такие случаи стали массовыми. Стимуляция родов, кесарево сечение, искусственное вскармливание – каждая из подобных ситуаций может отразиться на развитии мозга.</w:t>
      </w:r>
    </w:p>
    <w:p w14:paraId="66F48652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Каждое из упражнений </w:t>
      </w:r>
      <w:proofErr w:type="spellStart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нейрогимнастики</w:t>
      </w:r>
      <w:proofErr w:type="spellEnd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способствует возбуждению определенного участка мозга и включает механизм объединения мысли и движения, способствует развитию координации движений и психофизических функций. Под влиянием </w:t>
      </w:r>
      <w:proofErr w:type="spellStart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кинезиологических</w:t>
      </w:r>
      <w:proofErr w:type="spellEnd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тренировок в организме происходят положительные структурные изменения. Сила, равновесие, подвижность, пластичность нервных процессов осуществляется на более высоком уровне. Совершенствуется регулирующая и координирующая роль нервной системы. </w:t>
      </w:r>
      <w:proofErr w:type="spellStart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Нейрогимнастика</w:t>
      </w:r>
      <w:proofErr w:type="spellEnd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позволяет выявить скрытые способности человека и расширить границы возможности деятельности его мозга. Регулярные занятия помогут улучшить ряд физических навыков, в частности выполнение симметричных и асимметричных движений, соблюдение равновесия, подвижность плечевого пояса, ловкость рук и кистей. Дошкольники учатся сидеть прямо и не испытывать при этом дискомфорт, становятся более ловкими. Также такие тренировки позволяют усовершенствовать эмоциональные навыки, сделать ребенка менее подверженным стрессу и более общительным, учат его проявлять свои творческие способности в процессе игры, а затем – и в учебной деятельности. Кроме того, гимнастика для мозга – это еще и способ предотвратить появление дислексии, то есть нарушения навыков чтения. Развивать мозг необходимо с дошкольного возраста, тогда в школе и во взрослой жизни ребенку удастся избежать многих проблем, связанных с работой на компьютере, управлением автомобилем, каким-либо иным сложным устройством; он сможет полностью раскрыть свой внутренний потенциал и стать успешным.</w:t>
      </w:r>
    </w:p>
    <w:p w14:paraId="4DD1E21D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Упражнения по </w:t>
      </w:r>
      <w:proofErr w:type="spellStart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нейрогимнастике</w:t>
      </w:r>
      <w:proofErr w:type="spellEnd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повышают тонус коры полушарий мозга, направлены на улучшение качества переноса информации из одного полушария в другое, повышают уровень самоконтроля (ритмичное изменение положений рук).</w:t>
      </w:r>
    </w:p>
    <w:p w14:paraId="07DC42B6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Благодаря простоте и увлекательности, </w:t>
      </w:r>
      <w:proofErr w:type="spellStart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нейроигры</w:t>
      </w:r>
      <w:proofErr w:type="spellEnd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эффективным инструментом. Их регулярное использование в логопедической работе оказывает положительное влияние на коррекционный процесс обучения, развитие речи, интеллекта и улучшает состояние физического, эмоционального здоровья. Снижает усталость, вырабатывает способность к контролю, что, в свою очередь, способствует исправлению недостатков развития дошкольников с тяжелыми нарушениями речи (ТНР).</w:t>
      </w:r>
    </w:p>
    <w:p w14:paraId="27F8013B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С помощью специально подобранных упражнений организм координирует работу правого и левого полушарий и развивает взаимодействие тела и интеллекта. Каждое из упражнений способствует возбуждению определенного участка мозга и включает механизм объединения мысли и движения, развивает координацию движений и психофизические функции.</w:t>
      </w:r>
    </w:p>
    <w:p w14:paraId="7054085A" w14:textId="77777777" w:rsidR="00AC29A0" w:rsidRPr="00AC29A0" w:rsidRDefault="00AC29A0" w:rsidP="00AC29A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AC29A0">
        <w:rPr>
          <w:rFonts w:ascii="Times New Roman" w:hAnsi="Times New Roman" w:cs="Times New Roman"/>
          <w:b/>
          <w:bCs/>
          <w:sz w:val="28"/>
          <w:szCs w:val="28"/>
        </w:rPr>
        <w:t>Нейрогимнастические</w:t>
      </w:r>
      <w:proofErr w:type="spellEnd"/>
      <w:r w:rsidRPr="00AC29A0">
        <w:rPr>
          <w:rFonts w:ascii="Times New Roman" w:hAnsi="Times New Roman" w:cs="Times New Roman"/>
          <w:b/>
          <w:bCs/>
          <w:sz w:val="28"/>
          <w:szCs w:val="28"/>
        </w:rPr>
        <w:t xml:space="preserve"> игры и упражнения с использованием ковра </w:t>
      </w:r>
      <w:proofErr w:type="spellStart"/>
      <w:r w:rsidRPr="00AC29A0">
        <w:rPr>
          <w:rFonts w:ascii="Times New Roman" w:hAnsi="Times New Roman" w:cs="Times New Roman"/>
          <w:b/>
          <w:bCs/>
          <w:sz w:val="28"/>
          <w:szCs w:val="28"/>
        </w:rPr>
        <w:t>Поневежской</w:t>
      </w:r>
      <w:proofErr w:type="spellEnd"/>
      <w:r w:rsidRPr="00AC29A0">
        <w:rPr>
          <w:rFonts w:ascii="Times New Roman" w:hAnsi="Times New Roman" w:cs="Times New Roman"/>
          <w:b/>
          <w:bCs/>
          <w:sz w:val="28"/>
          <w:szCs w:val="28"/>
        </w:rPr>
        <w:t xml:space="preserve"> как многофункциональное пособие для речевой активности </w:t>
      </w:r>
      <w:r w:rsidRPr="00AC29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детей с ТНР</w:t>
      </w:r>
    </w:p>
    <w:p w14:paraId="3BBD2F93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C29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«Шаг-слог-хлопок».</w:t>
      </w: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 На метрономе устанавливается звонок с определенной частотой. Например, на каждый третий удар звенит звонок – «</w:t>
      </w:r>
      <w:proofErr w:type="spellStart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Дзынь</w:t>
      </w:r>
      <w:proofErr w:type="spellEnd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». Далее взрослый показывает ребенку ленточки, по которым он должен шагать, например, сначала по вертикальной, потом по горизонтальной. Ребенок должен делать очередной шаг, только когда звенит «</w:t>
      </w:r>
      <w:proofErr w:type="spellStart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Дзынь</w:t>
      </w:r>
      <w:proofErr w:type="spellEnd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и произнести автоматизируемый слог: </w:t>
      </w:r>
      <w:proofErr w:type="spellStart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са</w:t>
      </w:r>
      <w:proofErr w:type="spellEnd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со, </w:t>
      </w:r>
      <w:proofErr w:type="spellStart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сы</w:t>
      </w:r>
      <w:proofErr w:type="spellEnd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сэ</w:t>
      </w:r>
      <w:proofErr w:type="spellEnd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, су (или из другой автоматизируемой группы) и хлопнуть в ладоши, а на простые удары метронома ребенок должен стоять на месте.</w:t>
      </w:r>
    </w:p>
    <w:p w14:paraId="63D6EC86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Pr="00AC29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Упражнение «Прыжки».</w:t>
      </w: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Ребенок прыгает на одной ноге в клетку – 2 хлопка, в следующую клетку на двух ногах – 1 хлопок, и так чередуются прыжки. Затем добавляем слоги: 2 хлопка – за, за, 1 хлопок – </w:t>
      </w:r>
      <w:proofErr w:type="spellStart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зо</w:t>
      </w:r>
      <w:proofErr w:type="spellEnd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(для автоматизации звука в слогах) или 2 хлопка – за, за, 1 хлопок – </w:t>
      </w:r>
      <w:proofErr w:type="spellStart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жа</w:t>
      </w:r>
      <w:proofErr w:type="spellEnd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(для дифференциации звуков в слогах).</w:t>
      </w:r>
    </w:p>
    <w:p w14:paraId="473CAD84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AC29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Упражнение «Клетка-ленты».</w:t>
      </w: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Ребенок прыгает двумя ногами по следующей схеме: сначала ребенок прыгает в середину первой клетки двумя ногами вместе – хлопок, далее на ленточки, которые окружают клетку 2 – два хлопка, далее двумя ногами в клетку 3 – хлопок, потом на ленточки, которые окружают клетку 4 – два хлопка и т.д. до конца ковра. Затем добавляем слоги: в клетке – </w:t>
      </w:r>
      <w:proofErr w:type="spellStart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са</w:t>
      </w:r>
      <w:proofErr w:type="spellEnd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ленточках – </w:t>
      </w:r>
      <w:proofErr w:type="spellStart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ша</w:t>
      </w:r>
      <w:proofErr w:type="spellEnd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слова (дифференциация звуков в слогах, в словах).</w:t>
      </w:r>
    </w:p>
    <w:p w14:paraId="7DD97CD0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C29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Игра «Заяц-прыгун».</w:t>
      </w: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 Взрослый предварительно раскладывает над каждым столбиком ковра буквы и около каждой строчки цифры (рисунок 1). Далее ребенку сообщается, что он будет сейчас прыгать как заяц в заданные клетки. Ребенок стоит за ковром, а взрослый ему сообщает: «Заяц должен прыгнуть в клетку А3, Б3, В4 и т п.». Ребенок прыгает в заданные клетки. В клетках расположены картинки с объектами, ребенок называет каждый объект, а потом обобщающее слово. Яблоко, груша, апельсин – это фрукты. (Лексические темы можно менять).</w:t>
      </w:r>
    </w:p>
    <w:p w14:paraId="1B962BEE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      Б       В       Г       Д</w:t>
      </w:r>
    </w:p>
    <w:tbl>
      <w:tblPr>
        <w:tblW w:w="3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</w:tblGrid>
      <w:tr w:rsidR="00AC29A0" w:rsidRPr="00AC29A0" w14:paraId="7393D78E" w14:textId="77777777" w:rsidTr="00AC29A0">
        <w:trPr>
          <w:trHeight w:val="375"/>
        </w:trPr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00062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  <w:p w14:paraId="45BB8EE9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  <w:p w14:paraId="47665C48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  <w:p w14:paraId="3CEF159E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  <w:p w14:paraId="3B1D119C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964E3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042C9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F0F8E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4A210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A13BB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AC29A0" w:rsidRPr="00AC29A0" w14:paraId="67E2313E" w14:textId="77777777" w:rsidTr="00AC29A0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14EB6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53CA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C44A5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26D17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01500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26E67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AC29A0" w:rsidRPr="00AC29A0" w14:paraId="795FEDDE" w14:textId="77777777" w:rsidTr="00AC29A0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810D4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A9823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B721E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5EF52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AF188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0D8F5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AC29A0" w:rsidRPr="00AC29A0" w14:paraId="0260384A" w14:textId="77777777" w:rsidTr="00AC29A0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546B2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60DFB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31EA5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B45DB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3B8F4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B43AE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AC29A0" w:rsidRPr="00AC29A0" w14:paraId="469AFED4" w14:textId="77777777" w:rsidTr="00AC29A0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C2CB3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BA340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29F06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B7BAC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4752A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F9384" w14:textId="77777777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</w:tbl>
    <w:p w14:paraId="432ED69E" w14:textId="77777777" w:rsidR="00AC29A0" w:rsidRPr="00AC29A0" w:rsidRDefault="00AC29A0" w:rsidP="00AC29A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Рис. 1. Расположение букв и цифр на ковре</w:t>
      </w:r>
    </w:p>
    <w:p w14:paraId="76EC4FCD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5. Игра «Шифр».</w:t>
      </w: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Для этого задания необходимы </w:t>
      </w:r>
      <w:proofErr w:type="spellStart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заламинированные</w:t>
      </w:r>
      <w:proofErr w:type="spellEnd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предметные картинки, схема ковра с цифрами и предметные картинки, где каждой присвоена цифра. Ребенок смотрит на предметные картинки, запоминает объекты в соответствии с цифрой (каждому изображению присваивается определенная цифра на схеме-ковре) и размещает в клетках ковра такие же картинки. Картинки с изображением объектов на автоматизируемые звуки (к, г, д, т, с, з, ц, ш, ж, л, р).</w:t>
      </w:r>
    </w:p>
    <w:p w14:paraId="62BE5498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6. </w:t>
      </w:r>
      <w:r w:rsidRPr="00AC29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Игра «Робот».</w:t>
      </w: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 Взрослый сообщает ребенку, что он будет роботом, а ведущий – его пультом управления. Ребенок встает около ковра, а ведущий дает команды роботу.</w:t>
      </w:r>
    </w:p>
    <w:p w14:paraId="3AC0456D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</w:t>
      </w:r>
      <w:r w:rsidRPr="00AC29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Робот</w:t>
      </w: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(ориентировка на теле). Ребенок выполняет задание, только инструкцию взрослый не проговаривает, а показывает на теле ребенка. Вперед – хлопаем по животику, назад – по спине, вправо – по правому плечу, влево – по левому плечу. Потом добавляем слова-слоги, слова с автоматизируемым звуком. Игры с картинками «Посчитай до 5», «Назови ласково».</w:t>
      </w:r>
    </w:p>
    <w:p w14:paraId="7D344A40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</w:t>
      </w:r>
      <w:r w:rsidRPr="00AC29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Робот</w:t>
      </w: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(ориентировка по схеме). Ребенок выполняет задание, только инструкцию взрослый не проговаривает, а дает схему на листе бумаги (ковер на листе А4). Задания: «Найди пару», «Добавь слово-признак», «Добавь слово-действие», «Собери слоги, прочитай».</w:t>
      </w:r>
    </w:p>
    <w:p w14:paraId="5A11696B" w14:textId="7090CE09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</w:t>
      </w:r>
      <w:r w:rsidRPr="00AC29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«Сломанный робот».</w:t>
      </w: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 Это задание выполняется так же, как Робот 6.1, 6.2, но робот выполняет задания, наоборот. Например, взрослый показывает на теле: «Прыгни вправо», а ребенок прыгает влево.</w:t>
      </w:r>
    </w:p>
    <w:p w14:paraId="69060490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C29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Игра «Покупатель-продавец</w:t>
      </w: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 Взрослый располагает в каждой клетке квадрата игрушечные продукты (морковь, картофель, яблоко, лимон и т.п.). Вместо игрушек можно положить картинки. Далее взрослый сообщает ребенку, что он пришел в магазин и должен купить, положить в сумку (корзинку и т.п.) определенные продукты. Взрослый даёт следующие команды ребенку: «Положи в корзину продукт, который лежит левее от моркови; правее </w:t>
      </w: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 яблока; над лимоном и т.п.». Далее покупатель-ребенок оплачивает покупки, цена за продукты, овощи и фрукты указана в рекламном буклете.</w:t>
      </w:r>
    </w:p>
    <w:p w14:paraId="26E9E839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9. </w:t>
      </w:r>
      <w:r w:rsidRPr="00AC29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Упражнение «Ручеек</w:t>
      </w: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ритмический рисунок». Ковер подгибается с 2-х сторон (горизонтально и вертикально), чтобы получилось 4 на 4 квадрата. Два ребенка запрыгивают в клетки одновременно с разных сторон ковра. Выполняют ритмичные шаги и хлопки: шаг и 2 хлопка до конца ковра. Затем переходят во 2 ряд и выполняют другой ритмический рисунок друг с другом: шаг и 2 хлопка. Далее добавляем слоги на каждый хлопок на автоматизацию или дифференциацию звуков.</w:t>
      </w:r>
    </w:p>
    <w:p w14:paraId="767E995D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 Упражнение «Подружились».</w:t>
      </w: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 Ковер должен быть сложен так по горизонтали и вертикали, чтобы осталось 4 квадрата на 4. Две пары детей, начиная с первого квадрата, встают друг к другу лицом и начинают под музыку ритмический рисунок (хлопок, перекрёстные 3 хлопка, хлопок). Затем перешагивают в следующую клетку, повторяя один и тот же ритмический рисунок. Упражнение проходит так до конца ряда, потом заходит на ковер следующая группа детей, продолжая упражнение в том же ритме. Далее добавляем слоги на каждый хлопок на автоматизацию звуков.</w:t>
      </w:r>
    </w:p>
    <w:p w14:paraId="71CE69A3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11. Упражнение «По камушкам».</w:t>
      </w: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 Предварительно на ковер раскладываются «камушки» (распечатанная картинка). Первый квадрат 4 «камня», второй квадрат ковра – 1 «камень». Ребенок, подхватывая ритм музыкальной композиции, прыгает два раза на двух ногах по «камням» в первом квадрате, перепрыгивает на квадрат на одной ноге, на один «камень» и так далее. Последовательность действий рук: 1 квадрат/2 прыжка на двух ногах – правой и левой рукой показываем «мигающие огоньки», 2 квадрат – одна нога/один прыжок – двумя руками показываем «фонарики». Повтор два раза. Затем 5 квадрат/2 прыжка на двух ногах – скользящие движения ладонями друг об друга, 6 квадрат одна нога/один прыжок – повторяется действие второго квадрата («фонари»). Повтор два раза. 7 квадрат/2 прыжка на двух ногах – плавающие перекрестные движения рук 8 квадрат «Фонарики» и т. д.</w:t>
      </w:r>
    </w:p>
    <w:p w14:paraId="16B77EF0" w14:textId="77777777" w:rsidR="00AC29A0" w:rsidRPr="00AC29A0" w:rsidRDefault="00AC29A0" w:rsidP="00AC29A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Литература</w:t>
      </w:r>
    </w:p>
    <w:p w14:paraId="188D863F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1. Большой психологический словарь/ Сост. и общ. ред. Б. Г. Мещеряков, В. П. Зинченко. – СПб.: Прайм – ЕВРОЗНАК, 2007.</w:t>
      </w:r>
    </w:p>
    <w:p w14:paraId="0863D630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Поневежская</w:t>
      </w:r>
      <w:proofErr w:type="spellEnd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 Ю. Ковер нейропсихолога. Базовое пособие для педагогов. – М: </w:t>
      </w:r>
      <w:proofErr w:type="spellStart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Унисерв</w:t>
      </w:r>
      <w:proofErr w:type="spellEnd"/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, 2020.</w:t>
      </w:r>
    </w:p>
    <w:p w14:paraId="791CA4DC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3. Сиротюк А. Л. Упражнения для психомоторного развития дошкольников: Практическое пособие. – М.: АРКТИ, 2014. – 60 с.</w:t>
      </w:r>
    </w:p>
    <w:p w14:paraId="5AED7951" w14:textId="77777777" w:rsidR="00AC29A0" w:rsidRPr="00AC29A0" w:rsidRDefault="00AC29A0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A0">
        <w:rPr>
          <w:rFonts w:ascii="Times New Roman" w:hAnsi="Times New Roman" w:cs="Times New Roman"/>
          <w:color w:val="000000" w:themeColor="text1"/>
          <w:sz w:val="28"/>
          <w:szCs w:val="28"/>
        </w:rPr>
        <w:t>4. Сиротюк А. Л. Коррекция развития интеллекта дошкольников. – М: ТЦ Сфера, 2001. – 48 с.</w:t>
      </w:r>
    </w:p>
    <w:tbl>
      <w:tblPr>
        <w:tblW w:w="12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5"/>
      </w:tblGrid>
      <w:tr w:rsidR="00AC29A0" w:rsidRPr="00AC29A0" w14:paraId="27A15F72" w14:textId="77777777" w:rsidTr="00AC29A0">
        <w:tc>
          <w:tcPr>
            <w:tcW w:w="0" w:type="auto"/>
            <w:tcMar>
              <w:top w:w="15" w:type="dxa"/>
              <w:left w:w="300" w:type="dxa"/>
              <w:bottom w:w="15" w:type="dxa"/>
              <w:right w:w="300" w:type="dxa"/>
            </w:tcMar>
            <w:vAlign w:val="center"/>
            <w:hideMark/>
          </w:tcPr>
          <w:p w14:paraId="6353F9C1" w14:textId="4D4D9BDC" w:rsidR="00AC29A0" w:rsidRPr="00AC29A0" w:rsidRDefault="00AC29A0" w:rsidP="00AC29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3111D6B" w14:textId="77777777" w:rsidR="00D74F37" w:rsidRPr="00AC29A0" w:rsidRDefault="00D74F37" w:rsidP="00AC29A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74F37" w:rsidRPr="00AC29A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6495A" w14:textId="77777777" w:rsidR="00760DDE" w:rsidRDefault="00760DDE" w:rsidP="00AC29A0">
      <w:pPr>
        <w:spacing w:after="0" w:line="240" w:lineRule="auto"/>
      </w:pPr>
      <w:r>
        <w:separator/>
      </w:r>
    </w:p>
  </w:endnote>
  <w:endnote w:type="continuationSeparator" w:id="0">
    <w:p w14:paraId="1301DD02" w14:textId="77777777" w:rsidR="00760DDE" w:rsidRDefault="00760DDE" w:rsidP="00AC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336113"/>
      <w:docPartObj>
        <w:docPartGallery w:val="Page Numbers (Bottom of Page)"/>
        <w:docPartUnique/>
      </w:docPartObj>
    </w:sdtPr>
    <w:sdtContent>
      <w:p w14:paraId="72E0EF0F" w14:textId="459CF37C" w:rsidR="00AC29A0" w:rsidRDefault="00AC29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DD811F" w14:textId="77777777" w:rsidR="00AC29A0" w:rsidRDefault="00AC29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1FC17" w14:textId="77777777" w:rsidR="00760DDE" w:rsidRDefault="00760DDE" w:rsidP="00AC29A0">
      <w:pPr>
        <w:spacing w:after="0" w:line="240" w:lineRule="auto"/>
      </w:pPr>
      <w:r>
        <w:separator/>
      </w:r>
    </w:p>
  </w:footnote>
  <w:footnote w:type="continuationSeparator" w:id="0">
    <w:p w14:paraId="149857D2" w14:textId="77777777" w:rsidR="00760DDE" w:rsidRDefault="00760DDE" w:rsidP="00AC2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A0"/>
    <w:rsid w:val="00760DDE"/>
    <w:rsid w:val="00AC29A0"/>
    <w:rsid w:val="00D7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12AC"/>
  <w15:chartTrackingRefBased/>
  <w15:docId w15:val="{8EFE7808-7552-421B-A2A7-DEF3F2ED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AC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29A0"/>
    <w:rPr>
      <w:b/>
      <w:bCs/>
    </w:rPr>
  </w:style>
  <w:style w:type="paragraph" w:styleId="a5">
    <w:name w:val="header"/>
    <w:basedOn w:val="a"/>
    <w:link w:val="a6"/>
    <w:uiPriority w:val="99"/>
    <w:unhideWhenUsed/>
    <w:rsid w:val="00AC2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29A0"/>
  </w:style>
  <w:style w:type="paragraph" w:styleId="a7">
    <w:name w:val="footer"/>
    <w:basedOn w:val="a"/>
    <w:link w:val="a8"/>
    <w:uiPriority w:val="99"/>
    <w:unhideWhenUsed/>
    <w:rsid w:val="00AC2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1604</Words>
  <Characters>9145</Characters>
  <Application>Microsoft Office Word</Application>
  <DocSecurity>0</DocSecurity>
  <Lines>76</Lines>
  <Paragraphs>21</Paragraphs>
  <ScaleCrop>false</ScaleCrop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Заур Козаев</dc:creator>
  <cp:keywords/>
  <dc:description/>
  <cp:lastModifiedBy>Заур Козаев</cp:lastModifiedBy>
  <cp:revision>1</cp:revision>
  <dcterms:created xsi:type="dcterms:W3CDTF">2025-10-11T09:36:00Z</dcterms:created>
  <dcterms:modified xsi:type="dcterms:W3CDTF">2025-10-11T09:43:00Z</dcterms:modified>
</cp:coreProperties>
</file>