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1227"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2"/>
          <w:rFonts w:eastAsiaTheme="majorEastAsia"/>
          <w:b/>
          <w:bCs/>
          <w:color w:val="000000"/>
          <w:sz w:val="32"/>
          <w:szCs w:val="32"/>
        </w:rPr>
        <w:t>Консультация для родителей</w:t>
      </w:r>
    </w:p>
    <w:p w14:paraId="04A945D4"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2"/>
          <w:rFonts w:eastAsiaTheme="majorEastAsia"/>
          <w:b/>
          <w:bCs/>
          <w:color w:val="000000"/>
          <w:sz w:val="32"/>
          <w:szCs w:val="32"/>
        </w:rPr>
        <w:t>"Математические игры в домашних условиях".</w:t>
      </w:r>
    </w:p>
    <w:p w14:paraId="6CE87974"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37140B23" wp14:editId="16FC21AC">
            <wp:extent cx="339090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3810000"/>
                    </a:xfrm>
                    <a:prstGeom prst="rect">
                      <a:avLst/>
                    </a:prstGeom>
                    <a:noFill/>
                    <a:ln>
                      <a:noFill/>
                    </a:ln>
                  </pic:spPr>
                </pic:pic>
              </a:graphicData>
            </a:graphic>
          </wp:inline>
        </w:drawing>
      </w:r>
    </w:p>
    <w:p w14:paraId="2D88541F"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5"/>
          <w:rFonts w:eastAsiaTheme="majorEastAsia"/>
          <w:color w:val="000000"/>
          <w:sz w:val="28"/>
          <w:szCs w:val="28"/>
        </w:rPr>
        <w:t xml:space="preserve">В дошкольном возрасте закладываются основы знаний, необходимых ребенку в школе. В математике важным является не качество предметов, а их количество. </w:t>
      </w:r>
      <w:proofErr w:type="gramStart"/>
      <w:r>
        <w:rPr>
          <w:rStyle w:val="c5"/>
          <w:rFonts w:eastAsiaTheme="majorEastAsia"/>
          <w:color w:val="000000"/>
          <w:sz w:val="28"/>
          <w:szCs w:val="28"/>
        </w:rPr>
        <w:t>Операции собственно</w:t>
      </w:r>
      <w:proofErr w:type="gramEnd"/>
      <w:r>
        <w:rPr>
          <w:rStyle w:val="c5"/>
          <w:rFonts w:eastAsiaTheme="majorEastAsia"/>
          <w:color w:val="000000"/>
          <w:sz w:val="28"/>
          <w:szCs w:val="28"/>
        </w:rPr>
        <w:t xml:space="preserve"> с числами на первых порах трудны и не совсем понятны ребенку. Тем не менее, вы можете учить детей счету на конкретных предметах. Ребенок понимает, что игрушки, фрукты, предметы можно сосчитать. Известно, что выполнение мелкой домашней работы очень нравится ребенку. Поэтому вы можете обучать ребенка счету во время совместной домашней работы. Например, попросите ребенка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 Наглядность - важный принцип обучения ребенка. Когда ребенок видит, ощущает, щупает предмет, обучать его математике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определенные предметы, например цветные кружочки, кубики, полоски бумаги и т. п. Хорошо, если вы сделаете для занятий математикой геометрические фигуры, если у вас будут игры «Лото» и «Домино», которые также способствуют формированию элементарных навыков счета у детей. 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 </w:t>
      </w:r>
      <w:r>
        <w:rPr>
          <w:rStyle w:val="c5"/>
          <w:rFonts w:eastAsiaTheme="majorEastAsia"/>
          <w:color w:val="000000"/>
          <w:sz w:val="28"/>
          <w:szCs w:val="28"/>
        </w:rPr>
        <w:lastRenderedPageBreak/>
        <w:t>Следовательно, одной из наиболее важных задач подготовки ребенка к школьному обучению будет развитие у него интереса к математике. Приобщение ребенка к этому предмету в условиях семьи в игровой и занимательной форме поможет им в дальнейшем быстрее и легче усваивать сложные вопросы школьного курса. Позвольте предложить Вашему вниманию несколько игр, в которые вы, вместе с ребёнком, можете поиграть дома. </w:t>
      </w:r>
      <w:r>
        <w:rPr>
          <w:color w:val="000000"/>
          <w:sz w:val="28"/>
          <w:szCs w:val="28"/>
        </w:rPr>
        <w:br/>
      </w:r>
      <w:r>
        <w:rPr>
          <w:rStyle w:val="c3"/>
          <w:rFonts w:eastAsiaTheme="majorEastAsia"/>
          <w:b/>
          <w:bCs/>
          <w:color w:val="000000"/>
          <w:sz w:val="28"/>
          <w:szCs w:val="28"/>
        </w:rPr>
        <w:t>                                           Мячи и пуговицы.</w:t>
      </w:r>
    </w:p>
    <w:p w14:paraId="62100233"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14:paraId="1B314FAC"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Счет на кухне.</w:t>
      </w:r>
    </w:p>
    <w:p w14:paraId="4DCA3799"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Угадай, сколько в какой </w:t>
      </w:r>
      <w:proofErr w:type="gramStart"/>
      <w:r>
        <w:rPr>
          <w:rStyle w:val="c0"/>
          <w:rFonts w:eastAsiaTheme="majorEastAsia"/>
          <w:color w:val="000000"/>
          <w:sz w:val="28"/>
          <w:szCs w:val="28"/>
        </w:rPr>
        <w:t>руке</w:t>
      </w:r>
      <w:proofErr w:type="gramEnd"/>
      <w:r>
        <w:rPr>
          <w:rStyle w:val="c0"/>
          <w:rFonts w:eastAsiaTheme="majorEastAsia"/>
          <w:color w:val="000000"/>
          <w:sz w:val="28"/>
          <w:szCs w:val="28"/>
        </w:rPr>
        <w:t xml:space="preserve">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p>
    <w:p w14:paraId="61C3D8AC"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Сложи квадрат.</w:t>
      </w:r>
    </w:p>
    <w:p w14:paraId="315C347F"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w:t>
      </w:r>
      <w:proofErr w:type="gramStart"/>
      <w:r>
        <w:rPr>
          <w:rStyle w:val="c0"/>
          <w:rFonts w:eastAsiaTheme="majorEastAsia"/>
          <w:color w:val="000000"/>
          <w:sz w:val="28"/>
          <w:szCs w:val="28"/>
        </w:rPr>
        <w:t>5-6</w:t>
      </w:r>
      <w:proofErr w:type="gramEnd"/>
      <w:r>
        <w:rPr>
          <w:rStyle w:val="c0"/>
          <w:rFonts w:eastAsiaTheme="majorEastAsia"/>
          <w:color w:val="000000"/>
          <w:sz w:val="28"/>
          <w:szCs w:val="28"/>
        </w:rPr>
        <w:t xml:space="preserve"> частей. Теперь давайте ребенку по очереди наборы деталей и предложите ему составить из них фигуру. Разнообразить задания можно до бесконечности. </w:t>
      </w:r>
      <w:r>
        <w:rPr>
          <w:color w:val="000000"/>
          <w:sz w:val="28"/>
          <w:szCs w:val="28"/>
        </w:rPr>
        <w:br/>
      </w:r>
      <w:r>
        <w:rPr>
          <w:rStyle w:val="c0"/>
          <w:rFonts w:eastAsiaTheme="majorEastAsia"/>
          <w:color w:val="000000"/>
          <w:sz w:val="28"/>
          <w:szCs w:val="28"/>
        </w:rPr>
        <w:t>Успехов вам и вашим детям! </w:t>
      </w:r>
    </w:p>
    <w:p w14:paraId="3956C933"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"ЧТО ТАКОЕ МАТЕМАТИКА? "</w:t>
      </w:r>
    </w:p>
    <w:p w14:paraId="517173EE"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0"/>
          <w:rFonts w:eastAsiaTheme="majorEastAsia"/>
          <w:color w:val="000000"/>
          <w:sz w:val="28"/>
          <w:szCs w:val="28"/>
        </w:rPr>
        <w:t xml:space="preserve">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w:t>
      </w:r>
      <w:proofErr w:type="gramStart"/>
      <w:r>
        <w:rPr>
          <w:rStyle w:val="c0"/>
          <w:rFonts w:eastAsiaTheme="majorEastAsia"/>
          <w:color w:val="000000"/>
          <w:sz w:val="28"/>
          <w:szCs w:val="28"/>
        </w:rPr>
        <w:t>родителей</w:t>
      </w:r>
      <w:proofErr w:type="gramEnd"/>
      <w:r>
        <w:rPr>
          <w:rStyle w:val="c0"/>
          <w:rFonts w:eastAsiaTheme="majorEastAsia"/>
          <w:color w:val="000000"/>
          <w:sz w:val="28"/>
          <w:szCs w:val="28"/>
        </w:rPr>
        <w:t xml:space="preserve">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 </w:t>
      </w:r>
      <w:r>
        <w:rPr>
          <w:color w:val="000000"/>
          <w:sz w:val="28"/>
          <w:szCs w:val="28"/>
        </w:rPr>
        <w:br/>
      </w:r>
      <w:r>
        <w:rPr>
          <w:rStyle w:val="c0"/>
          <w:rFonts w:eastAsiaTheme="majorEastAsia"/>
          <w:color w:val="000000"/>
          <w:sz w:val="28"/>
          <w:szCs w:val="28"/>
        </w:rPr>
        <w:lastRenderedPageBreak/>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 </w:t>
      </w:r>
      <w:r>
        <w:rPr>
          <w:color w:val="000000"/>
          <w:sz w:val="28"/>
          <w:szCs w:val="28"/>
        </w:rPr>
        <w:br/>
      </w:r>
      <w:r>
        <w:rPr>
          <w:rStyle w:val="c0"/>
          <w:rFonts w:eastAsiaTheme="majorEastAsia"/>
          <w:color w:val="000000"/>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 </w:t>
      </w:r>
      <w:r>
        <w:rPr>
          <w:color w:val="000000"/>
          <w:sz w:val="28"/>
          <w:szCs w:val="28"/>
        </w:rPr>
        <w:br/>
      </w:r>
      <w:r>
        <w:rPr>
          <w:rStyle w:val="c0"/>
          <w:rFonts w:eastAsiaTheme="majorEastAsia"/>
          <w:color w:val="000000"/>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Pr>
          <w:rStyle w:val="c0"/>
          <w:rFonts w:eastAsiaTheme="majorEastAsia"/>
          <w:color w:val="000000"/>
          <w:sz w:val="28"/>
          <w:szCs w:val="28"/>
        </w:rPr>
        <w:t>вербализма</w:t>
      </w:r>
      <w:proofErr w:type="spellEnd"/>
      <w:r>
        <w:rPr>
          <w:rStyle w:val="c0"/>
          <w:rFonts w:eastAsiaTheme="majorEastAsia"/>
          <w:color w:val="000000"/>
          <w:sz w:val="28"/>
          <w:szCs w:val="28"/>
        </w:rPr>
        <w:t>, формальности, знаний ребенка. Весь процесс обучения должен быть настроен на как можно более раннее возникновение «почему</w:t>
      </w:r>
      <w:proofErr w:type="gramStart"/>
      <w:r>
        <w:rPr>
          <w:rStyle w:val="c0"/>
          <w:rFonts w:eastAsiaTheme="majorEastAsia"/>
          <w:color w:val="000000"/>
          <w:sz w:val="28"/>
          <w:szCs w:val="28"/>
        </w:rPr>
        <w:t>? »</w:t>
      </w:r>
      <w:proofErr w:type="gramEnd"/>
      <w:r>
        <w:rPr>
          <w:rStyle w:val="c0"/>
          <w:rFonts w:eastAsiaTheme="majorEastAsia"/>
          <w:color w:val="000000"/>
          <w:sz w:val="28"/>
          <w:szCs w:val="28"/>
        </w:rPr>
        <w:t>.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 </w:t>
      </w:r>
    </w:p>
    <w:p w14:paraId="08795977"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w:t>
      </w:r>
      <w:r>
        <w:rPr>
          <w:color w:val="000000"/>
          <w:sz w:val="28"/>
          <w:szCs w:val="28"/>
        </w:rPr>
        <w:br/>
      </w:r>
      <w:r>
        <w:rPr>
          <w:rStyle w:val="c0"/>
          <w:rFonts w:eastAsiaTheme="majorEastAsia"/>
          <w:color w:val="000000"/>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roofErr w:type="gramStart"/>
      <w:r>
        <w:rPr>
          <w:rStyle w:val="c0"/>
          <w:rFonts w:eastAsiaTheme="majorEastAsia"/>
          <w:color w:val="000000"/>
          <w:sz w:val="28"/>
          <w:szCs w:val="28"/>
        </w:rPr>
        <w:t>? »</w:t>
      </w:r>
      <w:proofErr w:type="gramEnd"/>
      <w:r>
        <w:rPr>
          <w:rStyle w:val="c0"/>
          <w:rFonts w:eastAsiaTheme="majorEastAsia"/>
          <w:color w:val="000000"/>
          <w:sz w:val="28"/>
          <w:szCs w:val="28"/>
        </w:rPr>
        <w:t>.</w:t>
      </w:r>
    </w:p>
    <w:p w14:paraId="3269E234"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Обсуждение заданий следует начинать тогда, когда малыш не очень возбужден и не занят </w:t>
      </w:r>
      <w:proofErr w:type="gramStart"/>
      <w:r>
        <w:rPr>
          <w:rStyle w:val="c0"/>
          <w:rFonts w:eastAsiaTheme="majorEastAsia"/>
          <w:color w:val="000000"/>
          <w:sz w:val="28"/>
          <w:szCs w:val="28"/>
        </w:rPr>
        <w:t>каким либо</w:t>
      </w:r>
      <w:proofErr w:type="gramEnd"/>
      <w:r>
        <w:rPr>
          <w:rStyle w:val="c0"/>
          <w:rFonts w:eastAsiaTheme="majorEastAsia"/>
          <w:color w:val="000000"/>
          <w:sz w:val="28"/>
          <w:szCs w:val="28"/>
        </w:rPr>
        <w:t xml:space="preserve"> интересным делом: ведь ему предлагают поиграть, а игра - дело добровольное! </w:t>
      </w:r>
    </w:p>
    <w:p w14:paraId="2317B2AB"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Больше играйте с детьми!</w:t>
      </w:r>
    </w:p>
    <w:p w14:paraId="5F2E126D" w14:textId="77777777" w:rsidR="00305758" w:rsidRDefault="00305758" w:rsidP="00305758">
      <w:pPr>
        <w:pStyle w:val="c4"/>
        <w:shd w:val="clear" w:color="auto" w:fill="FFFFFF"/>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«Математические игры по дороге домой»</w:t>
      </w:r>
    </w:p>
    <w:p w14:paraId="0585C44E"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0"/>
          <w:rFonts w:eastAsiaTheme="majorEastAsia"/>
          <w:color w:val="000000"/>
          <w:sz w:val="28"/>
          <w:szCs w:val="28"/>
        </w:rPr>
        <w:t>Современные условия жизни, к сожалению, не позволяют родителям уделять достаточно времени своим детям. Конечно, было бы просто замечательно, если бы мамы и папы больше общались с детьми, чаще бы играли в совместные игры. Но что, же делать, если действительно нет достаточно времени для общения с ребенком, и уж тем более для совместных игр? </w:t>
      </w:r>
    </w:p>
    <w:p w14:paraId="77C89C9B"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5"/>
          <w:rFonts w:eastAsiaTheme="majorEastAsia"/>
          <w:color w:val="000000"/>
          <w:sz w:val="28"/>
          <w:szCs w:val="28"/>
        </w:rPr>
        <w:t xml:space="preserve">Учитывая тот момент, что общение родителей с детьми происходит большей частью по дороге в детский сад и вечером домой, мы предлагаем вам </w:t>
      </w:r>
      <w:r>
        <w:rPr>
          <w:rStyle w:val="c5"/>
          <w:rFonts w:eastAsiaTheme="majorEastAsia"/>
          <w:color w:val="000000"/>
          <w:sz w:val="28"/>
          <w:szCs w:val="28"/>
        </w:rPr>
        <w:lastRenderedPageBreak/>
        <w:t>несколько вариантов математических игр, благодаря которым, дорога в детский сад превратится в познавательное, увлекательное, интересное путешествие, как для Вас, так и для вашего ребёнка. </w:t>
      </w:r>
      <w:r>
        <w:rPr>
          <w:color w:val="000000"/>
          <w:sz w:val="28"/>
          <w:szCs w:val="28"/>
        </w:rPr>
        <w:br/>
      </w:r>
      <w:r>
        <w:rPr>
          <w:rStyle w:val="c3"/>
          <w:rFonts w:eastAsiaTheme="majorEastAsia"/>
          <w:b/>
          <w:bCs/>
          <w:color w:val="000000"/>
          <w:sz w:val="28"/>
          <w:szCs w:val="28"/>
        </w:rPr>
        <w:t>«Ниже - выше».</w:t>
      </w:r>
    </w:p>
    <w:p w14:paraId="662CCFF5"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Игра направлена на формирование у ребенка представлений о величине предметов. Например: «Покажи мне самый высокий дом, а теперь покажи дом, который ниже». Можно выбрать любые другие предметы — деревья, скамейки, кусты, заборы и т. д. </w:t>
      </w:r>
    </w:p>
    <w:p w14:paraId="6032C856"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9"/>
          <w:rFonts w:eastAsiaTheme="majorEastAsia"/>
          <w:b/>
          <w:bCs/>
          <w:color w:val="000000"/>
          <w:sz w:val="28"/>
          <w:szCs w:val="28"/>
        </w:rPr>
        <w:t>«Цвета».</w:t>
      </w:r>
      <w:r>
        <w:rPr>
          <w:b/>
          <w:bCs/>
          <w:color w:val="000000"/>
          <w:sz w:val="28"/>
          <w:szCs w:val="28"/>
        </w:rPr>
        <w:br/>
      </w:r>
      <w:r>
        <w:rPr>
          <w:rStyle w:val="c5"/>
          <w:rFonts w:eastAsiaTheme="majorEastAsia"/>
          <w:color w:val="000000"/>
          <w:sz w:val="28"/>
          <w:szCs w:val="28"/>
        </w:rPr>
        <w:t>Игра развивает логическое мышление, наблюдательность. Предложите ребёнку назвать предметы, которые он видит вокруг себя, красного цвета, затем зелёного и так далее. </w:t>
      </w:r>
      <w:r>
        <w:rPr>
          <w:color w:val="000000"/>
          <w:sz w:val="28"/>
          <w:szCs w:val="28"/>
        </w:rPr>
        <w:br/>
      </w:r>
      <w:r>
        <w:rPr>
          <w:rStyle w:val="c3"/>
          <w:rFonts w:eastAsiaTheme="majorEastAsia"/>
          <w:b/>
          <w:bCs/>
          <w:color w:val="000000"/>
          <w:sz w:val="28"/>
          <w:szCs w:val="28"/>
        </w:rPr>
        <w:t>«Посчитаем вместе».</w:t>
      </w:r>
    </w:p>
    <w:p w14:paraId="173C7F62"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предложить ребенку самостоятельно посчитать, можно считать по очереди. Главное, чтобы это было весело и интересно. </w:t>
      </w:r>
    </w:p>
    <w:p w14:paraId="06EF9AE9"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b/>
          <w:bCs/>
          <w:color w:val="000000"/>
          <w:sz w:val="28"/>
          <w:szCs w:val="28"/>
        </w:rPr>
        <w:t>«Геометрические фигуры».</w:t>
      </w:r>
    </w:p>
    <w:p w14:paraId="31169AFC"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Игра направлена на формировании у ребёнка представлений о геометрических фигурах. Предложите ребёнку назвать предметы, которые он знает, круглой формы, затем треугольной и так далее. </w:t>
      </w:r>
    </w:p>
    <w:p w14:paraId="4B44942E"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b/>
          <w:bCs/>
          <w:color w:val="000000"/>
          <w:sz w:val="28"/>
          <w:szCs w:val="28"/>
        </w:rPr>
        <w:t>«Назови лишнее слово».</w:t>
      </w:r>
    </w:p>
    <w:p w14:paraId="20F5925D"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Данная игра поможет развить у ребенка математические представления. Взрослый называет слова и предлагает ребенку назвать «лишнее» слово, а затем объяснить, почему это слово «лишнее». Например: 1. Мяч, кубик, солнце, обруч. (Лишнее слово – кубик, потому что он квадратной формы, а все остальные предметы круглой формы). 2. Вишня, огурец, помидор, клубника. (Лишнее слово – огурец, потому что он зелёного цвета, а все остальные – красного).</w:t>
      </w:r>
    </w:p>
    <w:p w14:paraId="07FCB19C"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Представленные игры способствуют не только установлению более тесных отношений между вами и вашим ребенком, но </w:t>
      </w:r>
      <w:proofErr w:type="gramStart"/>
      <w:r>
        <w:rPr>
          <w:rStyle w:val="c0"/>
          <w:rFonts w:eastAsiaTheme="majorEastAsia"/>
          <w:color w:val="000000"/>
          <w:sz w:val="28"/>
          <w:szCs w:val="28"/>
        </w:rPr>
        <w:t>так же</w:t>
      </w:r>
      <w:proofErr w:type="gramEnd"/>
      <w:r>
        <w:rPr>
          <w:rStyle w:val="c0"/>
          <w:rFonts w:eastAsiaTheme="majorEastAsia"/>
          <w:color w:val="000000"/>
          <w:sz w:val="28"/>
          <w:szCs w:val="28"/>
        </w:rPr>
        <w:t xml:space="preserve"> направлены на развитие памяти, внимания, мышления, восприятия, воображения, речи вашего ребенка.</w:t>
      </w:r>
    </w:p>
    <w:p w14:paraId="04366D84" w14:textId="77777777" w:rsidR="00305758" w:rsidRDefault="00305758" w:rsidP="00305758">
      <w:pPr>
        <w:pStyle w:val="c1"/>
        <w:shd w:val="clear" w:color="auto" w:fill="FFFFFF"/>
        <w:spacing w:before="0" w:beforeAutospacing="0" w:after="0" w:afterAutospacing="0"/>
        <w:rPr>
          <w:rFonts w:ascii="Calibri" w:hAnsi="Calibri" w:cs="Calibri"/>
          <w:color w:val="000000"/>
          <w:sz w:val="22"/>
          <w:szCs w:val="22"/>
        </w:rPr>
      </w:pPr>
      <w:r>
        <w:rPr>
          <w:rStyle w:val="c5"/>
          <w:rFonts w:eastAsiaTheme="majorEastAsia"/>
          <w:color w:val="000000"/>
          <w:sz w:val="28"/>
          <w:szCs w:val="28"/>
        </w:rPr>
        <w:t>Уважаемые, родители, больше играйте с детьми! </w:t>
      </w:r>
      <w:r>
        <w:rPr>
          <w:rStyle w:val="c5"/>
          <w:rFonts w:eastAsiaTheme="majorEastAsia"/>
          <w:color w:val="111111"/>
          <w:sz w:val="28"/>
          <w:szCs w:val="28"/>
          <w:shd w:val="clear" w:color="auto" w:fill="FFFFFF"/>
        </w:rPr>
        <w:t>Поощряйте своего ребенка в желании учиться!</w:t>
      </w:r>
    </w:p>
    <w:p w14:paraId="7663A574" w14:textId="77777777" w:rsidR="00B5538D" w:rsidRDefault="00B5538D"/>
    <w:sectPr w:rsidR="00B55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58"/>
    <w:rsid w:val="00305758"/>
    <w:rsid w:val="005B4F03"/>
    <w:rsid w:val="007B7478"/>
    <w:rsid w:val="00B5538D"/>
    <w:rsid w:val="00FA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FE23"/>
  <w15:chartTrackingRefBased/>
  <w15:docId w15:val="{8AA7A3BC-4B4E-4A0B-AC35-1B609C79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5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05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057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057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057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057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57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57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57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7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057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057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057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057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057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5758"/>
    <w:rPr>
      <w:rFonts w:eastAsiaTheme="majorEastAsia" w:cstheme="majorBidi"/>
      <w:color w:val="595959" w:themeColor="text1" w:themeTint="A6"/>
    </w:rPr>
  </w:style>
  <w:style w:type="character" w:customStyle="1" w:styleId="80">
    <w:name w:val="Заголовок 8 Знак"/>
    <w:basedOn w:val="a0"/>
    <w:link w:val="8"/>
    <w:uiPriority w:val="9"/>
    <w:semiHidden/>
    <w:rsid w:val="003057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5758"/>
    <w:rPr>
      <w:rFonts w:eastAsiaTheme="majorEastAsia" w:cstheme="majorBidi"/>
      <w:color w:val="272727" w:themeColor="text1" w:themeTint="D8"/>
    </w:rPr>
  </w:style>
  <w:style w:type="paragraph" w:styleId="a3">
    <w:name w:val="Title"/>
    <w:basedOn w:val="a"/>
    <w:next w:val="a"/>
    <w:link w:val="a4"/>
    <w:uiPriority w:val="10"/>
    <w:qFormat/>
    <w:rsid w:val="00305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5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7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57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5758"/>
    <w:pPr>
      <w:spacing w:before="160"/>
      <w:jc w:val="center"/>
    </w:pPr>
    <w:rPr>
      <w:i/>
      <w:iCs/>
      <w:color w:val="404040" w:themeColor="text1" w:themeTint="BF"/>
    </w:rPr>
  </w:style>
  <w:style w:type="character" w:customStyle="1" w:styleId="22">
    <w:name w:val="Цитата 2 Знак"/>
    <w:basedOn w:val="a0"/>
    <w:link w:val="21"/>
    <w:uiPriority w:val="29"/>
    <w:rsid w:val="00305758"/>
    <w:rPr>
      <w:i/>
      <w:iCs/>
      <w:color w:val="404040" w:themeColor="text1" w:themeTint="BF"/>
    </w:rPr>
  </w:style>
  <w:style w:type="paragraph" w:styleId="a7">
    <w:name w:val="List Paragraph"/>
    <w:basedOn w:val="a"/>
    <w:uiPriority w:val="34"/>
    <w:qFormat/>
    <w:rsid w:val="00305758"/>
    <w:pPr>
      <w:ind w:left="720"/>
      <w:contextualSpacing/>
    </w:pPr>
  </w:style>
  <w:style w:type="character" w:styleId="a8">
    <w:name w:val="Intense Emphasis"/>
    <w:basedOn w:val="a0"/>
    <w:uiPriority w:val="21"/>
    <w:qFormat/>
    <w:rsid w:val="00305758"/>
    <w:rPr>
      <w:i/>
      <w:iCs/>
      <w:color w:val="0F4761" w:themeColor="accent1" w:themeShade="BF"/>
    </w:rPr>
  </w:style>
  <w:style w:type="paragraph" w:styleId="a9">
    <w:name w:val="Intense Quote"/>
    <w:basedOn w:val="a"/>
    <w:next w:val="a"/>
    <w:link w:val="aa"/>
    <w:uiPriority w:val="30"/>
    <w:qFormat/>
    <w:rsid w:val="00305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05758"/>
    <w:rPr>
      <w:i/>
      <w:iCs/>
      <w:color w:val="0F4761" w:themeColor="accent1" w:themeShade="BF"/>
    </w:rPr>
  </w:style>
  <w:style w:type="character" w:styleId="ab">
    <w:name w:val="Intense Reference"/>
    <w:basedOn w:val="a0"/>
    <w:uiPriority w:val="32"/>
    <w:qFormat/>
    <w:rsid w:val="00305758"/>
    <w:rPr>
      <w:b/>
      <w:bCs/>
      <w:smallCaps/>
      <w:color w:val="0F4761" w:themeColor="accent1" w:themeShade="BF"/>
      <w:spacing w:val="5"/>
    </w:rPr>
  </w:style>
  <w:style w:type="paragraph" w:customStyle="1" w:styleId="c4">
    <w:name w:val="c4"/>
    <w:basedOn w:val="a"/>
    <w:rsid w:val="0030575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305758"/>
  </w:style>
  <w:style w:type="paragraph" w:customStyle="1" w:styleId="c1">
    <w:name w:val="c1"/>
    <w:basedOn w:val="a"/>
    <w:rsid w:val="0030575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
    <w:name w:val="c5"/>
    <w:basedOn w:val="a0"/>
    <w:rsid w:val="00305758"/>
  </w:style>
  <w:style w:type="character" w:customStyle="1" w:styleId="c3">
    <w:name w:val="c3"/>
    <w:basedOn w:val="a0"/>
    <w:rsid w:val="00305758"/>
  </w:style>
  <w:style w:type="character" w:customStyle="1" w:styleId="c0">
    <w:name w:val="c0"/>
    <w:basedOn w:val="a0"/>
    <w:rsid w:val="00305758"/>
  </w:style>
  <w:style w:type="character" w:customStyle="1" w:styleId="c9">
    <w:name w:val="c9"/>
    <w:basedOn w:val="a0"/>
    <w:rsid w:val="0030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iriska2845@gmail.com</dc:creator>
  <cp:keywords/>
  <dc:description/>
  <cp:lastModifiedBy>iriska2845@gmail.com</cp:lastModifiedBy>
  <cp:revision>2</cp:revision>
  <dcterms:created xsi:type="dcterms:W3CDTF">2025-09-24T09:11:00Z</dcterms:created>
  <dcterms:modified xsi:type="dcterms:W3CDTF">2025-09-24T09:13:00Z</dcterms:modified>
</cp:coreProperties>
</file>