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E2A6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СОХРАНЕНИЕ И РАЗВИТИЕ ТРАДИЦИЙ НАЦИОНАЛЬНОЙ ХОРЕОГРАФИЧЕСКОЙ КУЛЬТУРЫ ЧЕРЕЗ ИЗУЧЕНИЕ НАРОДНОГО ТАНЦА</w:t>
      </w:r>
    </w:p>
    <w:p w14:paraId="47F7B1FA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04739C17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Многолетняя практика работы с детьми разных возрастов показывает, что путь освоения народного танца - наиболее рациональный для гармоничного развития </w:t>
      </w:r>
      <w:proofErr w:type="spellStart"/>
      <w:r>
        <w:rPr>
          <w:rFonts w:ascii="PT Sans" w:hAnsi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нка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состоит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том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чтобы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раскрытие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таланта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 w:cs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нка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становление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его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личности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воспитание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активного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гражданина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своей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страны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произошло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через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доступный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 w:cs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нку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материал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6237D0C8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Народные песни, пляски, хороводы, праздники и обряды учитывают возрастную психологию </w:t>
      </w:r>
      <w:proofErr w:type="spellStart"/>
      <w:r>
        <w:rPr>
          <w:rFonts w:ascii="PT Sans" w:hAnsi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нка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развивают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художественный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вкус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смекалку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творческие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возможности</w:t>
      </w:r>
      <w:r>
        <w:rPr>
          <w:rFonts w:ascii="PT Sans" w:hAnsi="PT Sans"/>
          <w:color w:val="000000"/>
          <w:sz w:val="21"/>
          <w:szCs w:val="21"/>
        </w:rPr>
        <w:t xml:space="preserve">. </w:t>
      </w:r>
      <w:r>
        <w:rPr>
          <w:rFonts w:ascii="PT Sans" w:hAnsi="PT Sans" w:cs="PT Sans"/>
          <w:color w:val="000000"/>
          <w:sz w:val="21"/>
          <w:szCs w:val="21"/>
        </w:rPr>
        <w:t>Будучи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частью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быта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сферой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коллективного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нравственного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сознания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социального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опыта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также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сферой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воплощения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эстетических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идеалов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народа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танец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заключает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себе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богатейший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потенциал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эстетического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духовного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воздействия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на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человека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12516BDD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Танец </w:t>
      </w:r>
      <w:proofErr w:type="gramStart"/>
      <w:r>
        <w:rPr>
          <w:rFonts w:ascii="PT Sans" w:hAnsi="PT Sans"/>
          <w:color w:val="000000"/>
          <w:sz w:val="21"/>
          <w:szCs w:val="21"/>
        </w:rPr>
        <w:t>- это ясное</w:t>
      </w:r>
      <w:proofErr w:type="gramEnd"/>
      <w:r>
        <w:rPr>
          <w:rFonts w:ascii="PT Sans" w:hAnsi="PT Sans"/>
          <w:color w:val="000000"/>
          <w:sz w:val="21"/>
          <w:szCs w:val="21"/>
        </w:rPr>
        <w:t>, красочное творение народа, являющееся эмоциональным, художественным, специфическим отражением его многовековой, многообразной жизни, воплотившее в себя творческую фантазию народа и глубину народных чувств. Танец связан со всей историей русского народа.</w:t>
      </w:r>
    </w:p>
    <w:p w14:paraId="58A3C3A4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нок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младшего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среднего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школьного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возраста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 w:cs="PT Sans"/>
          <w:color w:val="000000"/>
          <w:sz w:val="21"/>
          <w:szCs w:val="21"/>
        </w:rPr>
        <w:t>жив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т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больше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чувствами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чем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разумом</w:t>
      </w:r>
      <w:r>
        <w:rPr>
          <w:rFonts w:ascii="PT Sans" w:hAnsi="PT Sans"/>
          <w:color w:val="000000"/>
          <w:sz w:val="21"/>
          <w:szCs w:val="21"/>
        </w:rPr>
        <w:t xml:space="preserve">: </w:t>
      </w:r>
      <w:r>
        <w:rPr>
          <w:rFonts w:ascii="PT Sans" w:hAnsi="PT Sans" w:cs="PT Sans"/>
          <w:color w:val="000000"/>
          <w:sz w:val="21"/>
          <w:szCs w:val="21"/>
        </w:rPr>
        <w:t>явления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предметы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с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которыми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он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соприкасается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воспринимаются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им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прежде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всего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эмоционально</w:t>
      </w:r>
      <w:r>
        <w:rPr>
          <w:rFonts w:ascii="PT Sans" w:hAnsi="PT Sans"/>
          <w:color w:val="000000"/>
          <w:sz w:val="21"/>
          <w:szCs w:val="21"/>
        </w:rPr>
        <w:t xml:space="preserve">. </w:t>
      </w:r>
      <w:r>
        <w:rPr>
          <w:rFonts w:ascii="PT Sans" w:hAnsi="PT Sans" w:cs="PT Sans"/>
          <w:color w:val="000000"/>
          <w:sz w:val="21"/>
          <w:szCs w:val="21"/>
        </w:rPr>
        <w:t>Этот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факт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является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мощным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стимулом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для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развития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эстетических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чувств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 w:cs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нка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</w:t>
      </w:r>
      <w:r>
        <w:rPr>
          <w:rFonts w:ascii="PT Sans" w:hAnsi="PT Sans" w:cs="PT Sans"/>
          <w:color w:val="000000"/>
          <w:sz w:val="21"/>
          <w:szCs w:val="21"/>
        </w:rPr>
        <w:t>Известна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особая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впечатлительность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детей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готовность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к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сказочному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восприятию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мира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особенно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это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характерно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для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детей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младшего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школьного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возраста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как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наиболее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склонных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к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игровому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самовыражению</w:t>
      </w:r>
      <w:r>
        <w:rPr>
          <w:rFonts w:ascii="PT Sans" w:hAnsi="PT Sans"/>
          <w:color w:val="000000"/>
          <w:sz w:val="21"/>
          <w:szCs w:val="21"/>
        </w:rPr>
        <w:t xml:space="preserve">. </w:t>
      </w:r>
      <w:r>
        <w:rPr>
          <w:rFonts w:ascii="PT Sans" w:hAnsi="PT Sans" w:cs="PT Sans"/>
          <w:color w:val="000000"/>
          <w:sz w:val="21"/>
          <w:szCs w:val="21"/>
        </w:rPr>
        <w:t>В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этом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плане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танец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может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служить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базисной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почвой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для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всесторонне</w:t>
      </w:r>
      <w:r>
        <w:rPr>
          <w:rFonts w:ascii="PT Sans" w:hAnsi="PT Sans"/>
          <w:color w:val="000000"/>
          <w:sz w:val="21"/>
          <w:szCs w:val="21"/>
        </w:rPr>
        <w:t>го развития личности: нравственного, эстетического, интеллектуального и физического. Изучение народного танца помогает развитию творческой личности индивидуума, реализации механизмов, заложенных природой в виде задатков в каждом.</w:t>
      </w:r>
    </w:p>
    <w:p w14:paraId="1D9559ED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Такие коллективные формы исполнения, как хоровод, игра, пляска, с которыми сопряжено развитие, раскрытие индивидуальных черт личности, </w:t>
      </w:r>
      <w:proofErr w:type="spellStart"/>
      <w:r>
        <w:rPr>
          <w:rFonts w:ascii="PT Sans" w:hAnsi="PT Sans"/>
          <w:color w:val="000000"/>
          <w:sz w:val="21"/>
          <w:szCs w:val="21"/>
        </w:rPr>
        <w:t>е</w:t>
      </w:r>
      <w:r>
        <w:rPr>
          <w:rFonts w:ascii="Calibri" w:hAnsi="Calibri" w:cs="Calibri"/>
          <w:color w:val="000000"/>
          <w:sz w:val="21"/>
          <w:szCs w:val="21"/>
        </w:rPr>
        <w:t>ѐ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раскрепощение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проявление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потенциальных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способностей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инициативы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05A7896E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Основной проблемой, которую я, как педагог дополнительного образования и руководитель хореографического ансамбля «Росинка», решаю на занятиях, является «Сохранение и развитие традиций национальной хореографической культуры через изучение народного танца».</w:t>
      </w:r>
    </w:p>
    <w:p w14:paraId="074FFA82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Любовь к народному танцу во мне живет с детства. В нашей семье все любят народный танец, но </w:t>
      </w:r>
      <w:proofErr w:type="gramStart"/>
      <w:r>
        <w:rPr>
          <w:rFonts w:ascii="PT Sans" w:hAnsi="PT Sans"/>
          <w:color w:val="000000"/>
          <w:sz w:val="21"/>
          <w:szCs w:val="21"/>
        </w:rPr>
        <w:t>по настоящему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любовь к этому виду хореографического искусства ко мне пришла. Яркость и разнообразие костюмов, интересный рассказ об истории народного танца, все это отложились во </w:t>
      </w:r>
      <w:proofErr w:type="spellStart"/>
      <w:r>
        <w:rPr>
          <w:rFonts w:ascii="PT Sans" w:hAnsi="PT Sans"/>
          <w:color w:val="000000"/>
          <w:sz w:val="21"/>
          <w:szCs w:val="21"/>
        </w:rPr>
        <w:t>мнеЗа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время занятий в коллективе я смогла понять истинную ценность народного танца, с его традиционной культурой и обычаями, передаваемыми через образ. И вот уже более тридцати лет я передаю любовь к танцевальному искусству своим воспитанникам.</w:t>
      </w:r>
    </w:p>
    <w:p w14:paraId="224A13E3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В основу моих занятий положены основные принципы изучения танца: участие и нахождение своего места в творческом процессе всех, независимо от степени </w:t>
      </w:r>
      <w:proofErr w:type="spellStart"/>
      <w:r>
        <w:rPr>
          <w:rFonts w:ascii="PT Sans" w:hAnsi="PT Sans"/>
          <w:color w:val="000000"/>
          <w:sz w:val="21"/>
          <w:szCs w:val="21"/>
        </w:rPr>
        <w:t>одар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нности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; </w:t>
      </w:r>
      <w:r>
        <w:rPr>
          <w:rFonts w:ascii="PT Sans" w:hAnsi="PT Sans" w:cs="PT Sans"/>
          <w:color w:val="000000"/>
          <w:sz w:val="21"/>
          <w:szCs w:val="21"/>
        </w:rPr>
        <w:t>тесная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связь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творчества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повседневной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жизнью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proofErr w:type="spellStart"/>
      <w:r>
        <w:rPr>
          <w:rFonts w:ascii="PT Sans" w:hAnsi="PT Sans" w:cs="PT Sans"/>
          <w:color w:val="000000"/>
          <w:sz w:val="21"/>
          <w:szCs w:val="21"/>
        </w:rPr>
        <w:t>семь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бытом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детей</w:t>
      </w:r>
      <w:r>
        <w:rPr>
          <w:rFonts w:ascii="PT Sans" w:hAnsi="PT Sans"/>
          <w:color w:val="000000"/>
          <w:sz w:val="21"/>
          <w:szCs w:val="21"/>
        </w:rPr>
        <w:t xml:space="preserve">; </w:t>
      </w:r>
      <w:r>
        <w:rPr>
          <w:rFonts w:ascii="PT Sans" w:hAnsi="PT Sans" w:cs="PT Sans"/>
          <w:color w:val="000000"/>
          <w:sz w:val="21"/>
          <w:szCs w:val="21"/>
        </w:rPr>
        <w:t>связь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художественной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традицией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своего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края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города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0EE9A9F5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Обучение танцевальным азам начинается с игровых форм, являющихся благодатной почвой для всестороннего развития личности. При этом импровизационная основа танца </w:t>
      </w:r>
      <w:proofErr w:type="spellStart"/>
      <w:r>
        <w:rPr>
          <w:rFonts w:ascii="PT Sans" w:hAnsi="PT Sans"/>
          <w:color w:val="000000"/>
          <w:sz w:val="21"/>
          <w:szCs w:val="21"/>
        </w:rPr>
        <w:t>да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т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большие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возможности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для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свободного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раскрытия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творческой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фантазии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способностей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детей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3529E236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Усложнение материала прослеживается в смене жанра исполняемого произведения: игра – хоровод – ролевая игра. На этом этапе обучения я делаю основу на развитие танцевальных и импровизационных навыков.</w:t>
      </w:r>
    </w:p>
    <w:p w14:paraId="22D81307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Особое многообразие красок произведений народной художественной культуры, яркий музыкальный язык танца, контрастность в характеристике сказочных героев, борьба добра и зла дают мне основание целесообразности использования фольклорного материала в процессе эстетического воспитания детей.</w:t>
      </w:r>
    </w:p>
    <w:p w14:paraId="565EAC1D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Народный танец нуждается в тщательном изучении. Опираясь на народный опыт, мы стараемся расширить возможности танца, обогащая его режиссерской выдумкой, техникой танца, благодаря которой он еще ярче выражает себя. Короче говоря, мы подходим к народному танцу как к материалу для творчества, не скрывая своего авторства в каждом народном танце…</w:t>
      </w:r>
    </w:p>
    <w:p w14:paraId="08FDB3B3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Работая над постановкой хореографических номеров в народном стиле, я предпочитаю сначала написать либретто. Это помогает в работе не только мне, но и обучающимся, т.к. методическая разработка танцевальной композиции дает возможность правильно объяснить, что нужно делать согласно законам жанра и композиции.</w:t>
      </w:r>
    </w:p>
    <w:p w14:paraId="07E3815E" w14:textId="77777777" w:rsidR="008746B7" w:rsidRDefault="008746B7" w:rsidP="008746B7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Народный танец нельзя ничем заменить, особенно на начальном этапе воспитания </w:t>
      </w:r>
      <w:proofErr w:type="spellStart"/>
      <w:r>
        <w:rPr>
          <w:rFonts w:ascii="PT Sans" w:hAnsi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нка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</w:t>
      </w:r>
      <w:r>
        <w:rPr>
          <w:rFonts w:ascii="PT Sans" w:hAnsi="PT Sans" w:cs="PT Sans"/>
          <w:color w:val="000000"/>
          <w:sz w:val="21"/>
          <w:szCs w:val="21"/>
        </w:rPr>
        <w:t>Народный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танец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должен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присутствовать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воспитании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детей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вплоть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до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их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подросткового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и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юношеского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возраста</w:t>
      </w:r>
      <w:r>
        <w:rPr>
          <w:rFonts w:ascii="PT Sans" w:hAnsi="PT Sans"/>
          <w:color w:val="000000"/>
          <w:sz w:val="21"/>
          <w:szCs w:val="21"/>
        </w:rPr>
        <w:t xml:space="preserve">. </w:t>
      </w:r>
      <w:r>
        <w:rPr>
          <w:rFonts w:ascii="PT Sans" w:hAnsi="PT Sans" w:cs="PT Sans"/>
          <w:color w:val="000000"/>
          <w:sz w:val="21"/>
          <w:szCs w:val="21"/>
        </w:rPr>
        <w:t>Только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этом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случае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 w:cs="PT Sans"/>
          <w:color w:val="000000"/>
          <w:sz w:val="21"/>
          <w:szCs w:val="21"/>
        </w:rPr>
        <w:t>реб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нок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вырастет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нравственно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здоровым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3862CD2C" w14:textId="77777777" w:rsidR="00FD46C4" w:rsidRDefault="00FD46C4"/>
    <w:sectPr w:rsidR="00FD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7"/>
    <w:rsid w:val="00260926"/>
    <w:rsid w:val="00624455"/>
    <w:rsid w:val="008746B7"/>
    <w:rsid w:val="00BC54DB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017F"/>
  <w15:chartTrackingRefBased/>
  <w15:docId w15:val="{51513649-5439-419E-B602-608D50F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6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6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6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6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46B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7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1</cp:revision>
  <dcterms:created xsi:type="dcterms:W3CDTF">2025-05-08T04:42:00Z</dcterms:created>
  <dcterms:modified xsi:type="dcterms:W3CDTF">2025-05-08T04:42:00Z</dcterms:modified>
</cp:coreProperties>
</file>