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pPr w:leftFromText="180" w:rightFromText="180" w:vertAnchor="text" w:horzAnchor="page" w:tblpX="5716" w:tblpY="-51"/>
        <w:tblW w:w="0" w:type="auto"/>
        <w:tblLook w:val="04A0" w:firstRow="1" w:lastRow="0" w:firstColumn="1" w:lastColumn="0" w:noHBand="0" w:noVBand="1"/>
      </w:tblPr>
      <w:tblGrid>
        <w:gridCol w:w="5807"/>
      </w:tblGrid>
      <w:tr w:rsidR="00750AE5" w14:paraId="5947D9A3" w14:textId="77777777" w:rsidTr="00750AE5">
        <w:tc>
          <w:tcPr>
            <w:tcW w:w="5807" w:type="dxa"/>
          </w:tcPr>
          <w:p w14:paraId="18658FA5" w14:textId="77777777" w:rsidR="00750AE5" w:rsidRPr="00750AE5" w:rsidRDefault="00750AE5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AE5">
              <w:rPr>
                <w:rFonts w:ascii="Times New Roman" w:hAnsi="Times New Roman" w:cs="Times New Roman"/>
                <w:sz w:val="24"/>
                <w:szCs w:val="24"/>
              </w:rPr>
              <w:t>25 декабря 2011 года в городе Ейске, торжественно открыли памятник Ивану Поддубному – знаменитому российскому борцу, чемпиону мира по греко-римской борьбе, блиставшему на рубеже XVIII-XIX вв.</w:t>
            </w:r>
            <w:r>
              <w:t xml:space="preserve"> </w:t>
            </w:r>
            <w:r w:rsidRPr="00750AE5">
              <w:rPr>
                <w:rFonts w:ascii="Times New Roman" w:hAnsi="Times New Roman" w:cs="Times New Roman"/>
                <w:sz w:val="24"/>
                <w:szCs w:val="24"/>
              </w:rPr>
              <w:t>Более сорока лет Иваном Максимовичем не было проиграно ни одного турнира, не считая двух состязаний, в которых под покровительством судей партнер жульничал. Благодаря этому Поддубный являлся символом спортивного долголетия, и ему присвоили титул «Чемпион чемпионов».</w:t>
            </w:r>
          </w:p>
          <w:p w14:paraId="0B4460F2" w14:textId="77777777" w:rsidR="00750AE5" w:rsidRDefault="00750AE5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AE5">
              <w:rPr>
                <w:rFonts w:ascii="Times New Roman" w:hAnsi="Times New Roman" w:cs="Times New Roman"/>
                <w:sz w:val="24"/>
                <w:szCs w:val="24"/>
              </w:rPr>
              <w:t>По окончании головокружительной карьеры Иван Максимович Поддубный поселился в Ейске, потому как искал покоя после суматошной, переполненной событиями жизни. Приобрел скромный дом, здесь же и умер в 1949 году в возрасте 77 лет.</w:t>
            </w:r>
          </w:p>
        </w:tc>
      </w:tr>
    </w:tbl>
    <w:p w14:paraId="116E7FDA" w14:textId="77777777" w:rsidR="00750AE5" w:rsidRPr="00750AE5" w:rsidRDefault="00750AE5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 w:rsidRPr="00750A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22521E" wp14:editId="4CC91164">
            <wp:extent cx="3238500" cy="2628900"/>
            <wp:effectExtent l="0" t="0" r="0" b="0"/>
            <wp:docPr id="3910932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4A0925" w14:textId="77777777" w:rsidR="00750AE5" w:rsidRDefault="00750AE5" w:rsidP="00750AE5">
      <w:pPr>
        <w:ind w:left="-1276"/>
        <w:rPr>
          <w:rFonts w:ascii="Times New Roman" w:hAnsi="Times New Roman" w:cs="Times New Roman"/>
          <w:sz w:val="28"/>
          <w:szCs w:val="28"/>
        </w:rPr>
      </w:pPr>
    </w:p>
    <w:p w14:paraId="5A59E0E5" w14:textId="2E90E911" w:rsidR="00750AE5" w:rsidRDefault="00750AE5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 w:rsidRPr="00750AE5">
        <w:rPr>
          <w:rFonts w:ascii="Times New Roman" w:hAnsi="Times New Roman" w:cs="Times New Roman"/>
          <w:sz w:val="28"/>
          <w:szCs w:val="28"/>
        </w:rPr>
        <w:t>Памятник Ивану Поддубному</w:t>
      </w:r>
    </w:p>
    <w:p w14:paraId="6844B2EC" w14:textId="77777777" w:rsidR="00750AE5" w:rsidRPr="00750AE5" w:rsidRDefault="00750AE5" w:rsidP="00750AE5">
      <w:pPr>
        <w:ind w:left="-127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4" w:type="dxa"/>
        <w:tblInd w:w="-1276" w:type="dxa"/>
        <w:tblLook w:val="04A0" w:firstRow="1" w:lastRow="0" w:firstColumn="1" w:lastColumn="0" w:noHBand="0" w:noVBand="1"/>
      </w:tblPr>
      <w:tblGrid>
        <w:gridCol w:w="5326"/>
        <w:gridCol w:w="5868"/>
      </w:tblGrid>
      <w:tr w:rsidR="00750AE5" w14:paraId="37611253" w14:textId="77777777" w:rsidTr="00750AE5">
        <w:trPr>
          <w:trHeight w:val="3944"/>
        </w:trPr>
        <w:tc>
          <w:tcPr>
            <w:tcW w:w="5326" w:type="dxa"/>
          </w:tcPr>
          <w:p w14:paraId="0BD86315" w14:textId="0194C777" w:rsidR="00750AE5" w:rsidRDefault="00750AE5" w:rsidP="00750AE5">
            <w:r w:rsidRPr="00750AE5">
              <w:drawing>
                <wp:inline distT="0" distB="0" distL="0" distR="0" wp14:anchorId="73CE4A33" wp14:editId="69E0003D">
                  <wp:extent cx="3200400" cy="2495550"/>
                  <wp:effectExtent l="0" t="0" r="0" b="0"/>
                  <wp:docPr id="1475907144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</w:tcPr>
          <w:p w14:paraId="075DDFD8" w14:textId="62240E05" w:rsidR="00750AE5" w:rsidRPr="00750AE5" w:rsidRDefault="00750AE5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0AE5">
              <w:rPr>
                <w:rFonts w:ascii="Times New Roman" w:hAnsi="Times New Roman" w:cs="Times New Roman"/>
                <w:sz w:val="24"/>
                <w:szCs w:val="24"/>
              </w:rPr>
              <w:t>Памятник Кубанскому казачеству расположен в Краснодаре у здания администрации Краснодарского края.</w:t>
            </w:r>
            <w:r w:rsidRPr="00750AE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750AE5">
              <w:rPr>
                <w:rFonts w:ascii="Times New Roman" w:hAnsi="Times New Roman" w:cs="Times New Roman"/>
                <w:sz w:val="24"/>
                <w:szCs w:val="24"/>
              </w:rPr>
              <w:t>амятник представляет собой скульптуру кубанского казака на коне. Казак одет в военную форму с папахой, кинжалом и четырьмя орденами. Конная скульптура установлена на постаменте. Историческим прототипом казака стал казачий атаман, войсковой судья и бригадир русской армии Антон Головатый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.,</w:t>
            </w:r>
          </w:p>
        </w:tc>
      </w:tr>
    </w:tbl>
    <w:p w14:paraId="3BE22853" w14:textId="77777777" w:rsidR="00750AE5" w:rsidRPr="00750AE5" w:rsidRDefault="00750AE5" w:rsidP="00750AE5">
      <w:pPr>
        <w:ind w:left="-1276"/>
        <w:rPr>
          <w:rFonts w:ascii="Times New Roman" w:hAnsi="Times New Roman" w:cs="Times New Roman"/>
          <w:sz w:val="24"/>
          <w:szCs w:val="24"/>
        </w:rPr>
      </w:pPr>
    </w:p>
    <w:p w14:paraId="0934CFC0" w14:textId="7627D151" w:rsidR="00750AE5" w:rsidRPr="00750AE5" w:rsidRDefault="00750AE5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 w:rsidRPr="00750AE5">
        <w:rPr>
          <w:rFonts w:ascii="Times New Roman" w:hAnsi="Times New Roman" w:cs="Times New Roman"/>
          <w:sz w:val="28"/>
          <w:szCs w:val="28"/>
        </w:rPr>
        <w:t>Памятник Кубанскому казачеству</w:t>
      </w:r>
    </w:p>
    <w:tbl>
      <w:tblPr>
        <w:tblStyle w:val="a3"/>
        <w:tblW w:w="11194" w:type="dxa"/>
        <w:tblInd w:w="-1276" w:type="dxa"/>
        <w:tblLook w:val="04A0" w:firstRow="1" w:lastRow="0" w:firstColumn="1" w:lastColumn="0" w:noHBand="0" w:noVBand="1"/>
      </w:tblPr>
      <w:tblGrid>
        <w:gridCol w:w="5286"/>
        <w:gridCol w:w="5908"/>
      </w:tblGrid>
      <w:tr w:rsidR="00750AE5" w14:paraId="77097046" w14:textId="77777777" w:rsidTr="005E3FBD">
        <w:tc>
          <w:tcPr>
            <w:tcW w:w="5286" w:type="dxa"/>
          </w:tcPr>
          <w:p w14:paraId="5926FE7E" w14:textId="483C09C6" w:rsidR="00750AE5" w:rsidRDefault="005E3FBD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A376F2" wp14:editId="6628268F">
                  <wp:extent cx="3209925" cy="2476500"/>
                  <wp:effectExtent l="0" t="0" r="9525" b="0"/>
                  <wp:docPr id="136659362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476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</w:tcPr>
          <w:p w14:paraId="47FE04C2" w14:textId="504DD609" w:rsidR="00750AE5" w:rsidRDefault="005E3FBD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BD">
              <w:rPr>
                <w:rFonts w:ascii="Times New Roman" w:hAnsi="Times New Roman" w:cs="Times New Roman"/>
                <w:sz w:val="24"/>
                <w:szCs w:val="24"/>
              </w:rPr>
              <w:t>Скульптура "Жена моряка" посвящена всем женам и матерям моряков, проводивших их в дальнее плавание, обеспечив своей верностью, стойкостью и терпением надежный тыл своим морякам, храня домашний очаг и воспитывая детей. Взгляды и руки матери и ребенка устремлены к морю, они печальны.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1F8BE068" w14:textId="77777777" w:rsidR="00750AE5" w:rsidRDefault="00750AE5" w:rsidP="00750AE5">
      <w:pPr>
        <w:ind w:left="-1276"/>
        <w:rPr>
          <w:rFonts w:ascii="Times New Roman" w:hAnsi="Times New Roman" w:cs="Times New Roman"/>
          <w:sz w:val="24"/>
          <w:szCs w:val="24"/>
        </w:rPr>
      </w:pPr>
    </w:p>
    <w:p w14:paraId="373D23FC" w14:textId="529175A9" w:rsidR="005E3FBD" w:rsidRDefault="005E3FBD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 w:rsidRPr="005E3FBD">
        <w:rPr>
          <w:rFonts w:ascii="Times New Roman" w:hAnsi="Times New Roman" w:cs="Times New Roman"/>
          <w:sz w:val="28"/>
          <w:szCs w:val="28"/>
        </w:rPr>
        <w:t>Памятник «Жена моряка»</w:t>
      </w:r>
    </w:p>
    <w:p w14:paraId="6156DC60" w14:textId="77777777" w:rsidR="005E3FBD" w:rsidRDefault="005E3FBD" w:rsidP="00750AE5">
      <w:pPr>
        <w:ind w:left="-127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194" w:type="dxa"/>
        <w:tblInd w:w="-1276" w:type="dxa"/>
        <w:tblLook w:val="04A0" w:firstRow="1" w:lastRow="0" w:firstColumn="1" w:lastColumn="0" w:noHBand="0" w:noVBand="1"/>
      </w:tblPr>
      <w:tblGrid>
        <w:gridCol w:w="5286"/>
        <w:gridCol w:w="5908"/>
      </w:tblGrid>
      <w:tr w:rsidR="005E3FBD" w14:paraId="38D5960B" w14:textId="77777777" w:rsidTr="005E3FBD">
        <w:tc>
          <w:tcPr>
            <w:tcW w:w="5286" w:type="dxa"/>
          </w:tcPr>
          <w:p w14:paraId="13EBE70B" w14:textId="7E0CC361" w:rsidR="005E3FBD" w:rsidRDefault="005E3FBD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D8DF4D" wp14:editId="499B4EBB">
                  <wp:extent cx="3218631" cy="2390775"/>
                  <wp:effectExtent l="0" t="0" r="1270" b="0"/>
                  <wp:docPr id="21358470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134" cy="2417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</w:tcPr>
          <w:p w14:paraId="5C0B4EA9" w14:textId="5FAEC079" w:rsidR="005E3FBD" w:rsidRPr="005E3FBD" w:rsidRDefault="005E3FBD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BD">
              <w:rPr>
                <w:rFonts w:ascii="Times New Roman" w:hAnsi="Times New Roman" w:cs="Times New Roman"/>
                <w:sz w:val="24"/>
                <w:szCs w:val="24"/>
              </w:rPr>
              <w:t xml:space="preserve">Дача Сталина в Сочи (также дача «Зелёная роща) — музейный комплекс, дом-музей на территории санатория «Зелёная роща» в микрорайоне Новая Мацеста Хостинского района города Сочи, располагающийся в здании бывшей дачи Сталина. На этой даче он регулярно отдыхал и проходил лечение от ревматизма с конца 1930-х годов. </w:t>
            </w:r>
          </w:p>
        </w:tc>
      </w:tr>
    </w:tbl>
    <w:p w14:paraId="67DC8080" w14:textId="77777777" w:rsidR="005E3FBD" w:rsidRDefault="005E3FBD" w:rsidP="00750AE5">
      <w:pPr>
        <w:ind w:left="-1276"/>
        <w:rPr>
          <w:rFonts w:ascii="Times New Roman" w:hAnsi="Times New Roman" w:cs="Times New Roman"/>
          <w:sz w:val="28"/>
          <w:szCs w:val="28"/>
        </w:rPr>
      </w:pPr>
    </w:p>
    <w:p w14:paraId="31711C32" w14:textId="4FA77FBE" w:rsidR="005E3FBD" w:rsidRDefault="005E3FBD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«Дача Сталина»</w:t>
      </w:r>
    </w:p>
    <w:tbl>
      <w:tblPr>
        <w:tblStyle w:val="a3"/>
        <w:tblW w:w="11194" w:type="dxa"/>
        <w:tblInd w:w="-1276" w:type="dxa"/>
        <w:tblLook w:val="04A0" w:firstRow="1" w:lastRow="0" w:firstColumn="1" w:lastColumn="0" w:noHBand="0" w:noVBand="1"/>
      </w:tblPr>
      <w:tblGrid>
        <w:gridCol w:w="5346"/>
        <w:gridCol w:w="5848"/>
      </w:tblGrid>
      <w:tr w:rsidR="005E3FBD" w14:paraId="45272389" w14:textId="77777777" w:rsidTr="005E3FBD">
        <w:tc>
          <w:tcPr>
            <w:tcW w:w="5346" w:type="dxa"/>
          </w:tcPr>
          <w:p w14:paraId="2B24D114" w14:textId="6DE79551" w:rsidR="005E3FBD" w:rsidRDefault="005E3FBD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4AA6B6" wp14:editId="483C3A74">
                  <wp:extent cx="3257550" cy="2566670"/>
                  <wp:effectExtent l="0" t="0" r="0" b="5080"/>
                  <wp:docPr id="137951460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770" cy="2570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E75B82B" w14:textId="0AFB2D22" w:rsidR="005E3FBD" w:rsidRDefault="005E3FBD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FBD">
              <w:rPr>
                <w:rFonts w:ascii="Times New Roman" w:hAnsi="Times New Roman" w:cs="Times New Roman"/>
                <w:sz w:val="28"/>
                <w:szCs w:val="28"/>
              </w:rPr>
              <w:t>Музей военной техники "Оружие Победы" расположен в Краснодаре в парке "30-летия Победы". Представлена военная техника времен Великой Отечественной Войны - танки, пушки, зенитки, "Катюша", подводная лодка и др. На памятной стеле увековечены имена Героев Советского Союза, удостоенных высшей воинской награды за участие в боях с гитлеровцами на Кубани.</w:t>
            </w:r>
          </w:p>
        </w:tc>
      </w:tr>
    </w:tbl>
    <w:p w14:paraId="72C8A0E9" w14:textId="77777777" w:rsidR="005E3FBD" w:rsidRDefault="005E3FBD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85F6B64" w14:textId="7CA1CC71" w:rsidR="005E3FBD" w:rsidRDefault="005E3FBD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Музей «Оружие Победы»</w:t>
      </w:r>
    </w:p>
    <w:tbl>
      <w:tblPr>
        <w:tblStyle w:val="a3"/>
        <w:tblW w:w="11194" w:type="dxa"/>
        <w:tblInd w:w="-1276" w:type="dxa"/>
        <w:tblLook w:val="04A0" w:firstRow="1" w:lastRow="0" w:firstColumn="1" w:lastColumn="0" w:noHBand="0" w:noVBand="1"/>
      </w:tblPr>
      <w:tblGrid>
        <w:gridCol w:w="5436"/>
        <w:gridCol w:w="5758"/>
      </w:tblGrid>
      <w:tr w:rsidR="005E3FBD" w14:paraId="3CD8206A" w14:textId="77777777" w:rsidTr="005E3FBD">
        <w:tc>
          <w:tcPr>
            <w:tcW w:w="5436" w:type="dxa"/>
          </w:tcPr>
          <w:p w14:paraId="4AA9D2E8" w14:textId="278CE739" w:rsidR="005E3FBD" w:rsidRDefault="005E3FBD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5FB3C0" wp14:editId="4E3AFE57">
                  <wp:extent cx="3314700" cy="2195195"/>
                  <wp:effectExtent l="0" t="0" r="0" b="0"/>
                  <wp:docPr id="164440825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056" cy="2203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8" w:type="dxa"/>
          </w:tcPr>
          <w:p w14:paraId="700CF9CD" w14:textId="297AA755" w:rsidR="005E3FBD" w:rsidRPr="005E3FBD" w:rsidRDefault="005E3FBD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3FBD">
              <w:rPr>
                <w:rFonts w:ascii="Times New Roman" w:hAnsi="Times New Roman" w:cs="Times New Roman"/>
                <w:sz w:val="24"/>
                <w:szCs w:val="24"/>
              </w:rPr>
              <w:t>Планетарий имени Гагарина — музей космонавтики, расположенный в Новороссийске. Был сооружен в космическую эпоху СССР — во второй половине XX века, в том же году, когда Юрий Гагарин совершил полет в космос, а также назван в честь него. Планетарий имеет не очень большие размеры, однако он является довольно масштабной достопримечательностью в рамках города Новороссийска и некоторых прилежащих городов.</w:t>
            </w:r>
          </w:p>
        </w:tc>
      </w:tr>
    </w:tbl>
    <w:p w14:paraId="68019AC6" w14:textId="6FDAC939" w:rsidR="005E3FBD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DF6D0F" w14:textId="5B05976E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Музей космонавтики </w:t>
      </w:r>
    </w:p>
    <w:p w14:paraId="108697B1" w14:textId="77777777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52" w:type="dxa"/>
        <w:tblInd w:w="-1276" w:type="dxa"/>
        <w:tblLook w:val="04A0" w:firstRow="1" w:lastRow="0" w:firstColumn="1" w:lastColumn="0" w:noHBand="0" w:noVBand="1"/>
      </w:tblPr>
      <w:tblGrid>
        <w:gridCol w:w="5240"/>
        <w:gridCol w:w="5812"/>
      </w:tblGrid>
      <w:tr w:rsidR="00FF618F" w14:paraId="7E831DA1" w14:textId="77777777" w:rsidTr="00FF618F">
        <w:tc>
          <w:tcPr>
            <w:tcW w:w="5240" w:type="dxa"/>
          </w:tcPr>
          <w:p w14:paraId="057E7241" w14:textId="78FDC2AD" w:rsidR="00FF618F" w:rsidRDefault="00FF618F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D853F77" wp14:editId="539993B3">
                  <wp:extent cx="3190451" cy="2619375"/>
                  <wp:effectExtent l="0" t="0" r="0" b="0"/>
                  <wp:docPr id="3849845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785" cy="2628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14:paraId="5EF1D4F1" w14:textId="52DBE631" w:rsidR="00FF618F" w:rsidRPr="00FF618F" w:rsidRDefault="00FF618F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Одна из самых известных достопримечательностей Севастополя расположена в 3 км от центра города, на берегу Карантинной бухты. Объект историко-архитектурного наследия считается своего рода символом Крыма, и входит в список Всемирного наследия ЮНЕСКО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1C854C6" w14:textId="77777777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ABA56F5" w14:textId="2D5F72EA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Крепость «</w:t>
      </w:r>
      <w:r w:rsidRPr="00FF618F">
        <w:rPr>
          <w:rFonts w:ascii="Times New Roman" w:hAnsi="Times New Roman" w:cs="Times New Roman"/>
          <w:sz w:val="28"/>
          <w:szCs w:val="28"/>
        </w:rPr>
        <w:t>Херсонес Таврический</w:t>
      </w:r>
      <w:r>
        <w:rPr>
          <w:rFonts w:ascii="Times New Roman" w:hAnsi="Times New Roman" w:cs="Times New Roman"/>
          <w:sz w:val="28"/>
          <w:szCs w:val="28"/>
        </w:rPr>
        <w:t>»</w:t>
      </w:r>
    </w:p>
    <w:tbl>
      <w:tblPr>
        <w:tblStyle w:val="a3"/>
        <w:tblW w:w="11052" w:type="dxa"/>
        <w:tblInd w:w="-1276" w:type="dxa"/>
        <w:tblLook w:val="04A0" w:firstRow="1" w:lastRow="0" w:firstColumn="1" w:lastColumn="0" w:noHBand="0" w:noVBand="1"/>
      </w:tblPr>
      <w:tblGrid>
        <w:gridCol w:w="5376"/>
        <w:gridCol w:w="5676"/>
      </w:tblGrid>
      <w:tr w:rsidR="00FF618F" w14:paraId="389AD77A" w14:textId="77777777" w:rsidTr="00FF618F">
        <w:tc>
          <w:tcPr>
            <w:tcW w:w="5376" w:type="dxa"/>
          </w:tcPr>
          <w:p w14:paraId="541459DC" w14:textId="71E89FFB" w:rsidR="00FF618F" w:rsidRDefault="00FF618F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DB22CA" wp14:editId="6A1FF9A8">
                  <wp:extent cx="3276600" cy="2266553"/>
                  <wp:effectExtent l="0" t="0" r="0" b="635"/>
                  <wp:docPr id="18263679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95073" cy="2279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6" w:type="dxa"/>
          </w:tcPr>
          <w:p w14:paraId="2BC8275D" w14:textId="72089313" w:rsidR="00FF618F" w:rsidRPr="00FF618F" w:rsidRDefault="00FF618F" w:rsidP="00FF61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«Неаполь Скифский» — государственный музей-заповедник, расположен на платообразном возвышении, у Петровских скал. Занимает территорию 20 га, полностью исследовано не более гектара.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 xml:space="preserve">Здесь, на месте заброшенного поселения Керменчик 23 века тому назад находилась столица </w:t>
            </w:r>
            <w:proofErr w:type="spellStart"/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позднескифского</w:t>
            </w:r>
            <w:proofErr w:type="spellEnd"/>
            <w:r w:rsidRPr="00FF618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государства. Город, основанный греками в IV-III вв. до н.э., наибольшего расцвета достиг при скифах — во II в. до н. э., и просуществовав более 6 веков, прекратил существование после нападения готов.</w:t>
            </w:r>
          </w:p>
        </w:tc>
      </w:tr>
    </w:tbl>
    <w:p w14:paraId="51B62F22" w14:textId="77777777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63F65C" w14:textId="3B088A80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Крепость «Неаполь Скифский»</w:t>
      </w:r>
    </w:p>
    <w:p w14:paraId="56A17F2F" w14:textId="77777777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1052" w:type="dxa"/>
        <w:tblInd w:w="-1276" w:type="dxa"/>
        <w:tblLook w:val="04A0" w:firstRow="1" w:lastRow="0" w:firstColumn="1" w:lastColumn="0" w:noHBand="0" w:noVBand="1"/>
      </w:tblPr>
      <w:tblGrid>
        <w:gridCol w:w="5346"/>
        <w:gridCol w:w="5706"/>
      </w:tblGrid>
      <w:tr w:rsidR="00FF618F" w14:paraId="34335F85" w14:textId="77777777" w:rsidTr="00FF618F">
        <w:tc>
          <w:tcPr>
            <w:tcW w:w="5346" w:type="dxa"/>
          </w:tcPr>
          <w:p w14:paraId="2EC2EC61" w14:textId="086B560D" w:rsidR="00FF618F" w:rsidRDefault="00FF618F" w:rsidP="00750A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857AD1" wp14:editId="174917BA">
                  <wp:extent cx="3257550" cy="2657326"/>
                  <wp:effectExtent l="0" t="0" r="0" b="0"/>
                  <wp:docPr id="124030934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577" cy="2667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14:paraId="3288E39C" w14:textId="77777777" w:rsidR="00FF618F" w:rsidRDefault="00FF618F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 xml:space="preserve">Крепость </w:t>
            </w:r>
            <w:proofErr w:type="spellStart"/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Годлик</w:t>
            </w:r>
            <w:proofErr w:type="spellEnd"/>
            <w:r w:rsidRPr="00FF618F">
              <w:rPr>
                <w:rFonts w:ascii="Times New Roman" w:hAnsi="Times New Roman" w:cs="Times New Roman"/>
                <w:sz w:val="24"/>
                <w:szCs w:val="24"/>
              </w:rPr>
              <w:t xml:space="preserve"> — фортификационное сооружение, построенное еще в Византийский период. Крепость является одной из немногих древних достопримечательностей Сочи</w:t>
            </w: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F618F">
              <w:rPr>
                <w:sz w:val="24"/>
                <w:szCs w:val="24"/>
              </w:rPr>
              <w:t xml:space="preserve"> </w:t>
            </w: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 xml:space="preserve">Крепость расположена на морском берегу, но с воды ее не видно. Останки стен скрываются за вечнозелеными кронами южных деревьев и </w:t>
            </w:r>
            <w:proofErr w:type="spellStart"/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плющем</w:t>
            </w:r>
            <w:proofErr w:type="spellEnd"/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6F305D5" w14:textId="2C7EEDBC" w:rsidR="00FF618F" w:rsidRPr="00FF618F" w:rsidRDefault="00FF618F" w:rsidP="00750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618F">
              <w:rPr>
                <w:rFonts w:ascii="Times New Roman" w:hAnsi="Times New Roman" w:cs="Times New Roman"/>
                <w:sz w:val="24"/>
                <w:szCs w:val="24"/>
              </w:rPr>
              <w:t>Крепость имеет треугольную форму и протяженность стен 700 метров. Толщина крепостных стен достигает 2 метров. Но большая их часть не уцелела — постепенно разрушающийся камень оседал и падал с высоты 25 метров в море.</w:t>
            </w:r>
          </w:p>
        </w:tc>
      </w:tr>
    </w:tbl>
    <w:p w14:paraId="67ABB857" w14:textId="1C731A7E" w:rsidR="00FF618F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443122" w14:textId="53F5C9BC" w:rsidR="00FF618F" w:rsidRPr="005E3FBD" w:rsidRDefault="00FF618F" w:rsidP="00750AE5">
      <w:pPr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Крепость «Годлик»</w:t>
      </w:r>
    </w:p>
    <w:sectPr w:rsidR="00FF618F" w:rsidRPr="005E3FBD" w:rsidSect="00750AE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AE5"/>
    <w:rsid w:val="005E3FBD"/>
    <w:rsid w:val="00750AE5"/>
    <w:rsid w:val="00C17F79"/>
    <w:rsid w:val="00FF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868B7C0"/>
  <w15:chartTrackingRefBased/>
  <w15:docId w15:val="{4AC94A73-AD42-4A4C-B2C6-1750FDB4A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A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stetukhadarya05@mail.ru</dc:creator>
  <cp:keywords/>
  <dc:description/>
  <cp:lastModifiedBy>stetukhadarya05@mail.ru</cp:lastModifiedBy>
  <cp:revision>1</cp:revision>
  <dcterms:created xsi:type="dcterms:W3CDTF">2024-05-28T16:48:00Z</dcterms:created>
  <dcterms:modified xsi:type="dcterms:W3CDTF">2024-05-28T17:20:00Z</dcterms:modified>
</cp:coreProperties>
</file>