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499" w14:textId="411F2581" w:rsidR="00D10CDB" w:rsidRPr="00EA46EB" w:rsidRDefault="00D10CDB" w:rsidP="00F32930">
      <w:pPr>
        <w:spacing w:after="0" w:line="240" w:lineRule="auto"/>
        <w:jc w:val="center"/>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14:paraId="4BF68503"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4B599F5A"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484322AD" w14:textId="77777777"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14:paraId="52961EAA" w14:textId="77777777"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14:paraId="64233519" w14:textId="70B44E15"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w:t>
      </w:r>
      <w:r w:rsidR="00AD63A3">
        <w:rPr>
          <w:rFonts w:ascii="Times New Roman" w:eastAsia="Times New Roman" w:hAnsi="Times New Roman" w:cs="Times New Roman"/>
          <w:b/>
          <w:kern w:val="36"/>
          <w:sz w:val="36"/>
          <w:szCs w:val="36"/>
          <w:lang w:eastAsia="ru-RU"/>
        </w:rPr>
        <w:t>»</w:t>
      </w:r>
    </w:p>
    <w:p w14:paraId="35B8FC04"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14A8E991"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2F15176C" w14:textId="77777777"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14:paraId="57306978" w14:textId="77777777"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14:paraId="774AF542" w14:textId="7EDA2A03" w:rsidR="00D10CDB" w:rsidRDefault="00F32930" w:rsidP="00F32930">
      <w:pPr>
        <w:shd w:val="clear" w:color="auto" w:fill="FFFFFF"/>
        <w:tabs>
          <w:tab w:val="left" w:pos="7305"/>
        </w:tabs>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 xml:space="preserve">                                                                                                                </w:t>
      </w:r>
      <w:proofErr w:type="spellStart"/>
      <w:r>
        <w:rPr>
          <w:rFonts w:ascii="Times New Roman" w:eastAsia="Times New Roman" w:hAnsi="Times New Roman" w:cs="Times New Roman"/>
          <w:kern w:val="36"/>
          <w:sz w:val="28"/>
          <w:szCs w:val="28"/>
          <w:lang w:eastAsia="ru-RU"/>
        </w:rPr>
        <w:t>Сприх</w:t>
      </w:r>
      <w:proofErr w:type="spellEnd"/>
      <w:r>
        <w:rPr>
          <w:rFonts w:ascii="Times New Roman" w:eastAsia="Times New Roman" w:hAnsi="Times New Roman" w:cs="Times New Roman"/>
          <w:kern w:val="36"/>
          <w:sz w:val="28"/>
          <w:szCs w:val="28"/>
          <w:lang w:eastAsia="ru-RU"/>
        </w:rPr>
        <w:t xml:space="preserve"> С.Ю.</w:t>
      </w:r>
    </w:p>
    <w:p w14:paraId="11AFEEEC"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256D96A6"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783919A5"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4199C9C0" w14:textId="77777777"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43DD9980" w14:textId="77777777"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275699AB" w14:textId="77777777"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40520A9D" w14:textId="77777777"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266E0C8B" w14:textId="77777777"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66E3EC5D" w14:textId="7D9BF3C5" w:rsidR="00D10CDB" w:rsidRDefault="00D10CDB" w:rsidP="00F32930">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14:paraId="5675E748" w14:textId="77777777" w:rsidR="00F32930" w:rsidRDefault="00F32930" w:rsidP="00F32930">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14:paraId="3FC49405" w14:textId="77777777" w:rsidR="00F32930" w:rsidRPr="00EA46EB" w:rsidRDefault="00F32930" w:rsidP="00F32930">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14:paraId="50EF8AA5" w14:textId="77777777" w:rsidR="00D10CDB" w:rsidRDefault="00D10CDB" w:rsidP="00D10CDB">
      <w:pPr>
        <w:spacing w:after="0" w:line="240" w:lineRule="auto"/>
        <w:ind w:firstLine="709"/>
        <w:rPr>
          <w:rFonts w:ascii="Times New Roman" w:eastAsia="Calibri" w:hAnsi="Times New Roman" w:cs="Times New Roman"/>
          <w:sz w:val="28"/>
          <w:szCs w:val="28"/>
        </w:rPr>
      </w:pPr>
    </w:p>
    <w:p w14:paraId="10A6B423" w14:textId="77777777"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14:paraId="66594E2C" w14:textId="77777777"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14:paraId="0B18D550" w14:textId="77777777"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14:paraId="52BC240B"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14:paraId="16BFACDD"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14:paraId="52575F38"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14:paraId="7CECC560" w14:textId="77777777" w:rsidR="00B148D8" w:rsidRDefault="00B148D8" w:rsidP="00B148D8">
      <w:pPr>
        <w:spacing w:after="0" w:line="240" w:lineRule="auto"/>
        <w:ind w:firstLine="709"/>
        <w:rPr>
          <w:rFonts w:ascii="Times New Roman" w:eastAsia="Calibri" w:hAnsi="Times New Roman" w:cs="Times New Roman"/>
          <w:sz w:val="28"/>
          <w:szCs w:val="28"/>
        </w:rPr>
      </w:pPr>
    </w:p>
    <w:p w14:paraId="225CF282" w14:textId="77777777" w:rsidR="00B148D8" w:rsidRPr="00B148D8" w:rsidRDefault="00B148D8" w:rsidP="00B148D8">
      <w:pPr>
        <w:spacing w:after="0" w:line="240" w:lineRule="auto"/>
        <w:ind w:firstLine="709"/>
        <w:rPr>
          <w:rFonts w:ascii="Times New Roman" w:eastAsia="Calibri" w:hAnsi="Times New Roman" w:cs="Times New Roman"/>
          <w:sz w:val="28"/>
          <w:szCs w:val="28"/>
        </w:rPr>
      </w:pPr>
    </w:p>
    <w:p w14:paraId="62D017CD" w14:textId="77777777"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lastRenderedPageBreak/>
        <w:t>Картотека дидактических игр по развитию конструктивной деятельности детей среднего дошкольного возраста посредством Лего – конструирования</w:t>
      </w:r>
    </w:p>
    <w:p w14:paraId="642E049D" w14:textId="77777777" w:rsidR="00FD006A" w:rsidRPr="000F2528" w:rsidRDefault="00FD006A" w:rsidP="00FD006A">
      <w:pPr>
        <w:spacing w:after="0" w:line="360" w:lineRule="auto"/>
        <w:jc w:val="center"/>
        <w:rPr>
          <w:rFonts w:ascii="Times New Roman" w:eastAsia="Calibri" w:hAnsi="Times New Roman" w:cs="Times New Roman"/>
          <w:b/>
          <w:sz w:val="28"/>
          <w:szCs w:val="28"/>
        </w:rPr>
      </w:pPr>
    </w:p>
    <w:p w14:paraId="5473DF83" w14:textId="77777777"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14:paraId="7C5294AE"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14:paraId="071ECD3A"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14:paraId="43B3E0D8" w14:textId="77777777"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14:paraId="66C58FD7"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14:paraId="442C0EFC"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14:paraId="6947B841"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14:paraId="7F74863A"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14:paraId="344E5F8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14:paraId="3DB271D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14:paraId="01C70641" w14:textId="77777777"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14:paraId="4B478C5B"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14:paraId="12E0675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14:paraId="45EA1F45"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lastRenderedPageBreak/>
        <w:t>«Куда села бабочка»</w:t>
      </w:r>
    </w:p>
    <w:p w14:paraId="41BE74A8"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14:paraId="428E1BA9"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14:paraId="60C7F8EF"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14:paraId="72A5E128"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14:paraId="60BBB0CB"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Ход игры: На столе 10-12 деталей конструктора. </w:t>
      </w:r>
      <w:proofErr w:type="gramStart"/>
      <w:r w:rsidRPr="000F2528">
        <w:rPr>
          <w:rStyle w:val="c0"/>
          <w:sz w:val="28"/>
          <w:szCs w:val="28"/>
        </w:rPr>
        <w:t>Взрослый  предлагает</w:t>
      </w:r>
      <w:proofErr w:type="gramEnd"/>
      <w:r w:rsidRPr="000F2528">
        <w:rPr>
          <w:rStyle w:val="c0"/>
          <w:sz w:val="28"/>
          <w:szCs w:val="28"/>
        </w:rPr>
        <w:t xml:space="preserve"> рассказать, где находится та или иная деталь (Например, «справа от зеленого кирпичика стоит красный кубик, слева – желтый кирпичик») .</w:t>
      </w:r>
    </w:p>
    <w:p w14:paraId="1B7A3FEE"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14:paraId="3BF33B51"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14:paraId="7D37728E"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14:paraId="5332B383"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14:paraId="5B1D813B"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14:paraId="15F389B4"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14:paraId="3AF68CFE"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14:paraId="1F8BB482"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14:paraId="4D989699"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14:paraId="71D64E56"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14:paraId="45882284"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14:paraId="12A103B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14:paraId="46191EB6"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14:paraId="4CBBF6AC"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14:paraId="61F2F40E"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14:paraId="4089B98B"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14:paraId="7E9FD804"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14:paraId="552F1F71"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14:paraId="0BD613FC"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14:paraId="2EC96D89"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карточки, постройки, коробочка</w:t>
      </w:r>
    </w:p>
    <w:p w14:paraId="007BE316"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14:paraId="2BC36CF4"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14:paraId="03379BB2"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14:paraId="075CAC7C"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14:paraId="0951BE59"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14:paraId="20000C04"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14:paraId="3CD9C46B" w14:textId="77777777"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14:paraId="095118B3"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14:paraId="072D4254"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14:paraId="6E5645F0"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14:paraId="7EC5F594"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деталька! Два деталька!</w:t>
      </w:r>
    </w:p>
    <w:p w14:paraId="0B6B3677"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14:paraId="2B1524E9"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14:paraId="6535C287"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14:paraId="5A74A49C" w14:textId="77777777"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w:t>
      </w:r>
      <w:r w:rsidRPr="000F2528">
        <w:rPr>
          <w:sz w:val="28"/>
          <w:szCs w:val="28"/>
        </w:rPr>
        <w:lastRenderedPageBreak/>
        <w:t>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14:paraId="47DBE045" w14:textId="77777777" w:rsidR="008B229F" w:rsidRDefault="008B229F" w:rsidP="00FD006A">
      <w:pPr>
        <w:pStyle w:val="a3"/>
        <w:spacing w:before="0" w:beforeAutospacing="0" w:after="0" w:afterAutospacing="0" w:line="360" w:lineRule="auto"/>
        <w:ind w:firstLine="709"/>
        <w:jc w:val="both"/>
        <w:rPr>
          <w:sz w:val="28"/>
          <w:szCs w:val="28"/>
        </w:rPr>
      </w:pPr>
    </w:p>
    <w:p w14:paraId="59378A9C" w14:textId="77777777" w:rsidR="008B229F" w:rsidRPr="000F2528" w:rsidRDefault="008B229F" w:rsidP="00FD006A">
      <w:pPr>
        <w:pStyle w:val="a3"/>
        <w:spacing w:before="0" w:beforeAutospacing="0" w:after="0" w:afterAutospacing="0" w:line="360" w:lineRule="auto"/>
        <w:ind w:firstLine="709"/>
        <w:jc w:val="both"/>
        <w:rPr>
          <w:sz w:val="28"/>
          <w:szCs w:val="28"/>
        </w:rPr>
      </w:pPr>
    </w:p>
    <w:p w14:paraId="42CD70D1" w14:textId="77777777"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14:paraId="5E6DDC36" w14:textId="77777777" w:rsidR="008B229F" w:rsidRPr="000F2528" w:rsidRDefault="008B229F" w:rsidP="008B229F">
      <w:pPr>
        <w:spacing w:after="0" w:line="360" w:lineRule="auto"/>
        <w:ind w:firstLine="709"/>
        <w:jc w:val="both"/>
        <w:rPr>
          <w:rFonts w:ascii="Times New Roman" w:hAnsi="Times New Roman" w:cs="Times New Roman"/>
          <w:sz w:val="28"/>
          <w:szCs w:val="28"/>
        </w:rPr>
      </w:pPr>
    </w:p>
    <w:p w14:paraId="37A5FF1A"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7" w:history="1">
        <w:r w:rsidRPr="000F2528">
          <w:rPr>
            <w:rStyle w:val="a8"/>
            <w:rFonts w:ascii="Times New Roman" w:hAnsi="Times New Roman" w:cs="Times New Roman"/>
            <w:sz w:val="28"/>
            <w:szCs w:val="28"/>
          </w:rPr>
          <w:t>http://e-koncept.ru/2017/570056.htm</w:t>
        </w:r>
      </w:hyperlink>
    </w:p>
    <w:p w14:paraId="7638491B"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14:paraId="685987A5"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14:paraId="4DB5A214"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Чемоданова // VII Международная студенческая электронная научная конференция «Студенческий научный форум» - 2015. - URL: </w:t>
      </w:r>
      <w:hyperlink r:id="rId8"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14:paraId="4C17AAA3"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Лего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14:paraId="42FA1318"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w:t>
      </w:r>
      <w:r w:rsidRPr="000F2528">
        <w:rPr>
          <w:rFonts w:ascii="Times New Roman" w:hAnsi="Times New Roman" w:cs="Times New Roman"/>
          <w:sz w:val="28"/>
          <w:szCs w:val="28"/>
        </w:rPr>
        <w:lastRenderedPageBreak/>
        <w:t xml:space="preserve">сетевое издание Дошкольник. - URL: </w:t>
      </w:r>
      <w:hyperlink r:id="rId9"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14:paraId="0EBB5E6E"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Лего-конструирование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10" w:history="1">
        <w:r w:rsidRPr="000F2528">
          <w:rPr>
            <w:rStyle w:val="a8"/>
            <w:rFonts w:ascii="Times New Roman" w:hAnsi="Times New Roman" w:cs="Times New Roman"/>
            <w:sz w:val="28"/>
            <w:szCs w:val="28"/>
          </w:rPr>
          <w:t>https://botan.cc/prepod/doshkolniki/oqyirdtv.html</w:t>
        </w:r>
      </w:hyperlink>
    </w:p>
    <w:p w14:paraId="45226C37"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1"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14:paraId="549E540B"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Фешина, Е.В. Лего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Пособие для педагогов / Фешина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14:paraId="590B1092"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2"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14:paraId="1887A46E"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Шайдурова,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Шайдурова – М.: ТЦ Сфера, 2008. – 128 с. </w:t>
      </w:r>
    </w:p>
    <w:p w14:paraId="26BBDF50" w14:textId="77777777" w:rsidR="005B4919" w:rsidRDefault="005B4919"/>
    <w:sectPr w:rsidR="005B4919" w:rsidSect="00D10CDB">
      <w:footerReference w:type="default" r:id="rId13"/>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977" w14:textId="77777777" w:rsidR="006A41C1" w:rsidRDefault="006A41C1" w:rsidP="00D10CDB">
      <w:pPr>
        <w:spacing w:after="0" w:line="240" w:lineRule="auto"/>
      </w:pPr>
      <w:r>
        <w:separator/>
      </w:r>
    </w:p>
  </w:endnote>
  <w:endnote w:type="continuationSeparator" w:id="0">
    <w:p w14:paraId="173E0D97" w14:textId="77777777" w:rsidR="006A41C1" w:rsidRDefault="006A41C1"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196393"/>
      <w:docPartObj>
        <w:docPartGallery w:val="Page Numbers (Bottom of Page)"/>
        <w:docPartUnique/>
      </w:docPartObj>
    </w:sdtPr>
    <w:sdtContent>
      <w:p w14:paraId="190C6338" w14:textId="77777777" w:rsidR="00D10CDB" w:rsidRDefault="00D10CDB">
        <w:pPr>
          <w:pStyle w:val="a6"/>
          <w:jc w:val="center"/>
        </w:pPr>
        <w:r>
          <w:fldChar w:fldCharType="begin"/>
        </w:r>
        <w:r>
          <w:instrText>PAGE   \* MERGEFORMAT</w:instrText>
        </w:r>
        <w:r>
          <w:fldChar w:fldCharType="separate"/>
        </w:r>
        <w:r w:rsidR="00D04F10">
          <w:rPr>
            <w:noProof/>
          </w:rPr>
          <w:t>8</w:t>
        </w:r>
        <w:r>
          <w:fldChar w:fldCharType="end"/>
        </w:r>
      </w:p>
    </w:sdtContent>
  </w:sdt>
  <w:p w14:paraId="0B471A10" w14:textId="77777777" w:rsidR="00D10CDB" w:rsidRDefault="00D10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B706" w14:textId="77777777" w:rsidR="006A41C1" w:rsidRDefault="006A41C1" w:rsidP="00D10CDB">
      <w:pPr>
        <w:spacing w:after="0" w:line="240" w:lineRule="auto"/>
      </w:pPr>
      <w:r>
        <w:separator/>
      </w:r>
    </w:p>
  </w:footnote>
  <w:footnote w:type="continuationSeparator" w:id="0">
    <w:p w14:paraId="7532AB7A" w14:textId="77777777" w:rsidR="006A41C1" w:rsidRDefault="006A41C1"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26DA0"/>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A41C1"/>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D63A3"/>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32930"/>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17A4"/>
  <w15:docId w15:val="{D5152D66-D421-41F3-B3D0-3AD1D868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um.ru/2015/1018/106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koncept.ru/2017/570056.htm" TargetMode="External"/><Relationship Id="rId12" Type="http://schemas.openxmlformats.org/officeDocument/2006/relationships/hyperlink" Target="https://cyberleninka.ru/article/n/lego-konstruirovanie-kak-sredstvo-sozdaniya-obrazovatelnoy-sredy-orientirovannoy-na-interesy-reben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luch.ru/archive/38/4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tan.cc/prepod/doshkolniki/oqyirdtv.html" TargetMode="External"/><Relationship Id="rId4" Type="http://schemas.openxmlformats.org/officeDocument/2006/relationships/webSettings" Target="webSettings.xml"/><Relationship Id="rId9"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FDB1-735A-475E-8019-FFEB9A68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Katya Isyangulova</cp:lastModifiedBy>
  <cp:revision>14</cp:revision>
  <dcterms:created xsi:type="dcterms:W3CDTF">2020-04-10T06:35:00Z</dcterms:created>
  <dcterms:modified xsi:type="dcterms:W3CDTF">2025-05-21T08:01:00Z</dcterms:modified>
</cp:coreProperties>
</file>