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583A" w14:textId="3DC12961" w:rsidR="00BF07E8" w:rsidRDefault="001A0ABA" w:rsidP="00BF07E8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</w:t>
      </w:r>
      <w:r w:rsidR="00BF07E8">
        <w:rPr>
          <w:rFonts w:ascii="PT Sans" w:hAnsi="PT Sans"/>
          <w:b/>
          <w:bCs/>
          <w:color w:val="000000"/>
          <w:sz w:val="21"/>
          <w:szCs w:val="21"/>
        </w:rPr>
        <w:t>ДОПОЛНИТЕЛЬНОЕ ОБРАЗОВАНИЕ КАК ФАКТОР РАЗВИТИЯ ДЕТСКОЙ ОДАРЕННОСТИ</w:t>
      </w:r>
      <w:r>
        <w:rPr>
          <w:rFonts w:ascii="PT Sans" w:hAnsi="PT Sans"/>
          <w:b/>
          <w:bCs/>
          <w:color w:val="000000"/>
          <w:sz w:val="21"/>
          <w:szCs w:val="21"/>
        </w:rPr>
        <w:t>»</w:t>
      </w:r>
    </w:p>
    <w:p w14:paraId="00DF6EAF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–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это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особые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выделяющиеся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яркими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выдающимися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достижениями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или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ином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виде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деятельности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Большую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роль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детской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нности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играют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учреждения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дополнительного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которые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могут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компенсировать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недостаток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учебной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нагрузки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различных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творческих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мастерских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16A5D93D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Проблема работы с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детьми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современном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этапе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является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актуальной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поскольку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такие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воспитанники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являются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творческим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потенциалом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образования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задача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педагогов</w:t>
      </w:r>
      <w:r>
        <w:rPr>
          <w:rFonts w:ascii="PT Sans" w:hAnsi="PT Sans"/>
          <w:color w:val="000000"/>
          <w:sz w:val="21"/>
          <w:szCs w:val="21"/>
        </w:rPr>
        <w:t xml:space="preserve"> - </w:t>
      </w:r>
      <w:r>
        <w:rPr>
          <w:rFonts w:ascii="PT Sans" w:hAnsi="PT Sans" w:cs="PT Sans"/>
          <w:color w:val="000000"/>
          <w:sz w:val="21"/>
          <w:szCs w:val="21"/>
        </w:rPr>
        <w:t>выявлять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развивать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поддерживать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которые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проявляют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особые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умственные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творческие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физические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возможности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также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могут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своевременно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получать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углубл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образование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раньше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включаться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творческую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жизнь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738BAC56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Выявление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может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осуществляться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условиях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семьи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когда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родители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самостоятельно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очерчивают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круг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интересов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склонностей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малыша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определяют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особенности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личностного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области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наибольшей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успешности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Дошкольное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учреждение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школа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анализируют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особые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успехи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достижения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итогам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участия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конкурсах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различных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уровней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создают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банки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данных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505F46E8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системе дополнительного образования можно выделяют несколько форм обучения таких воспитанников: система творческих конкурсов и выставок; творческие лаборатории; обучение в малых группах; индивидуальное обучение по программам творческого развития в определ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области</w:t>
      </w:r>
      <w:r>
        <w:rPr>
          <w:rFonts w:ascii="PT Sans" w:hAnsi="PT Sans"/>
          <w:color w:val="000000"/>
          <w:sz w:val="21"/>
          <w:szCs w:val="21"/>
        </w:rPr>
        <w:t xml:space="preserve">; </w:t>
      </w:r>
      <w:r>
        <w:rPr>
          <w:rFonts w:ascii="PT Sans" w:hAnsi="PT Sans" w:cs="PT Sans"/>
          <w:color w:val="000000"/>
          <w:sz w:val="21"/>
          <w:szCs w:val="21"/>
        </w:rPr>
        <w:t>работа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творческими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исследовательскими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проектами</w:t>
      </w:r>
      <w:r>
        <w:rPr>
          <w:rFonts w:ascii="PT Sans" w:hAnsi="PT Sans"/>
          <w:color w:val="000000"/>
          <w:sz w:val="21"/>
          <w:szCs w:val="21"/>
        </w:rPr>
        <w:t xml:space="preserve">; </w:t>
      </w:r>
      <w:r>
        <w:rPr>
          <w:rFonts w:ascii="PT Sans" w:hAnsi="PT Sans" w:cs="PT Sans"/>
          <w:color w:val="000000"/>
          <w:sz w:val="21"/>
          <w:szCs w:val="21"/>
        </w:rPr>
        <w:t>мероприятия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соревновательного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характера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7230047A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Психологическое сопровождение родителей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является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одним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из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важных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условий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достижения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успеха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Такое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сопровождение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должно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включать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психолого</w:t>
      </w:r>
      <w:r>
        <w:rPr>
          <w:rFonts w:ascii="PT Sans" w:hAnsi="PT Sans"/>
          <w:color w:val="000000"/>
          <w:sz w:val="21"/>
          <w:szCs w:val="21"/>
        </w:rPr>
        <w:t>-</w:t>
      </w:r>
      <w:r>
        <w:rPr>
          <w:rFonts w:ascii="PT Sans" w:hAnsi="PT Sans" w:cs="PT Sans"/>
          <w:color w:val="000000"/>
          <w:sz w:val="21"/>
          <w:szCs w:val="21"/>
        </w:rPr>
        <w:t>педагогическое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просвещение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вопросам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совместную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практическую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деятельность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поддержку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поощрение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родителей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3728A020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Работая с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детьми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как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правило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включает</w:t>
      </w:r>
      <w:r>
        <w:rPr>
          <w:rFonts w:ascii="PT Sans" w:hAnsi="PT Sans"/>
          <w:color w:val="000000"/>
          <w:sz w:val="21"/>
          <w:szCs w:val="21"/>
        </w:rPr>
        <w:t xml:space="preserve">: </w:t>
      </w:r>
      <w:r>
        <w:rPr>
          <w:rFonts w:ascii="PT Sans" w:hAnsi="PT Sans" w:cs="PT Sans"/>
          <w:color w:val="000000"/>
          <w:sz w:val="21"/>
          <w:szCs w:val="21"/>
        </w:rPr>
        <w:t>разработку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личностноориентированного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подхода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психологии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лидера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Такой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ребенок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должен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ясно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понимать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что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следует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стесняться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показывать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gramStart"/>
      <w:r>
        <w:rPr>
          <w:rFonts w:ascii="PT Sans" w:hAnsi="PT Sans" w:cs="PT Sans"/>
          <w:color w:val="000000"/>
          <w:sz w:val="21"/>
          <w:szCs w:val="21"/>
        </w:rPr>
        <w:t>мысли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хотя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бы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потому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что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они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нестандартны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2C93C35E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Одаренные дети относятся к группе риска и нуждаются в постоянной поддержке со стороны взрослых. Педагоги, работающие с такой категорией воспитанников, должны научить их справляться с непомерно завышенными ожиданиями в отношении своих способностей.</w:t>
      </w:r>
    </w:p>
    <w:p w14:paraId="3BBABB86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системе дополнительного образования выделяются следующие направления развития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нности</w:t>
      </w:r>
      <w:r>
        <w:rPr>
          <w:rFonts w:ascii="PT Sans" w:hAnsi="PT Sans"/>
          <w:color w:val="000000"/>
          <w:sz w:val="21"/>
          <w:szCs w:val="21"/>
        </w:rPr>
        <w:t>:</w:t>
      </w:r>
    </w:p>
    <w:p w14:paraId="05B8DD5F" w14:textId="77777777" w:rsidR="00BF07E8" w:rsidRDefault="00BF07E8" w:rsidP="00BF07E8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создание мотивации к развитию и обучению, т.е. побуждение 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постановке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целей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задач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определению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способов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реализации</w:t>
      </w:r>
      <w:r>
        <w:rPr>
          <w:rFonts w:ascii="PT Sans" w:hAnsi="PT Sans"/>
          <w:color w:val="000000"/>
          <w:sz w:val="21"/>
          <w:szCs w:val="21"/>
        </w:rPr>
        <w:t>;</w:t>
      </w:r>
    </w:p>
    <w:p w14:paraId="20114940" w14:textId="77777777" w:rsidR="00BF07E8" w:rsidRDefault="00BF07E8" w:rsidP="00BF07E8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самостоятельности, активного отношения к окружающему миру (задача взрослого - направить энергию 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полезное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русло</w:t>
      </w:r>
      <w:r>
        <w:rPr>
          <w:rFonts w:ascii="PT Sans" w:hAnsi="PT Sans"/>
          <w:color w:val="000000"/>
          <w:sz w:val="21"/>
          <w:szCs w:val="21"/>
        </w:rPr>
        <w:t>);</w:t>
      </w:r>
    </w:p>
    <w:p w14:paraId="5233D784" w14:textId="77777777" w:rsidR="00BF07E8" w:rsidRDefault="00BF07E8" w:rsidP="00BF07E8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организация индивидуального стиля деятельности.</w:t>
      </w:r>
    </w:p>
    <w:p w14:paraId="29DFD6CB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работе с такими детьми педагоги дополнительного образования должны разрабатывать и реализовывать гибкие индивидуальные программы (нельзя ограничиваться лишь формальным составлением индивидуальных маршрутов развития). Программа для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должна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отличаться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содержанию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среде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обучения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ожидаемому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результату</w:t>
      </w:r>
      <w:r>
        <w:rPr>
          <w:rFonts w:ascii="PT Sans" w:hAnsi="PT Sans"/>
          <w:color w:val="000000"/>
          <w:sz w:val="21"/>
          <w:szCs w:val="21"/>
        </w:rPr>
        <w:t xml:space="preserve"> (</w:t>
      </w:r>
      <w:r>
        <w:rPr>
          <w:rFonts w:ascii="PT Sans" w:hAnsi="PT Sans" w:cs="PT Sans"/>
          <w:color w:val="000000"/>
          <w:sz w:val="21"/>
          <w:szCs w:val="21"/>
        </w:rPr>
        <w:t>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способны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быстро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схватывать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смысл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важнейших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понятий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положений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принципов</w:t>
      </w:r>
      <w:r>
        <w:rPr>
          <w:rFonts w:ascii="PT Sans" w:hAnsi="PT Sans"/>
          <w:color w:val="000000"/>
          <w:sz w:val="21"/>
          <w:szCs w:val="21"/>
        </w:rPr>
        <w:t xml:space="preserve">). </w:t>
      </w:r>
      <w:r>
        <w:rPr>
          <w:rFonts w:ascii="PT Sans" w:hAnsi="PT Sans" w:cs="PT Sans"/>
          <w:color w:val="000000"/>
          <w:sz w:val="21"/>
          <w:szCs w:val="21"/>
        </w:rPr>
        <w:t>Необходимо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создавать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условия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формирования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внутренней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мотивации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деятельности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направленности</w:t>
      </w:r>
      <w:r>
        <w:rPr>
          <w:rFonts w:ascii="PT Sans" w:hAnsi="PT Sans"/>
          <w:color w:val="000000"/>
          <w:sz w:val="21"/>
          <w:szCs w:val="21"/>
        </w:rPr>
        <w:t xml:space="preserve"> и системы ценностей, которые создают основу становления духовности личности.</w:t>
      </w:r>
    </w:p>
    <w:p w14:paraId="0B3FFC8C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Взаимодействие с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детьми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требует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педагога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постоянного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стремления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интеллектуальному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самосовершенствованию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пополнения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собственных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знаний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самообразования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саморазвития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Работа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такими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детьми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должна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быть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направлена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прежде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всего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максимальное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способностей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умений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носить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характер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помощи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поддержки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30C82F52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Мировой опыт показывает, что часто вера в возможности воспитанника, помноженная на мастерство педагогов и 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14:paraId="0ACC39EE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Система дополнительного образования способствует превращению одаренных детей в одаренных взрослых, которые впоследствии выступают в качестве важнейшего ресурса по развития общества.</w:t>
      </w:r>
    </w:p>
    <w:p w14:paraId="57D70A78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Список литературы:</w:t>
      </w:r>
    </w:p>
    <w:p w14:paraId="6FB98178" w14:textId="77777777" w:rsidR="00BF07E8" w:rsidRDefault="00BF07E8" w:rsidP="00BF07E8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Азаров Ю. Ускоренное выявление и развитие детских дарований. – М.: Воспитание школьников. 2009. №1.</w:t>
      </w:r>
    </w:p>
    <w:p w14:paraId="3AA8DDAB" w14:textId="77777777" w:rsidR="00BF07E8" w:rsidRDefault="00BF07E8" w:rsidP="00BF07E8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Бискер Л. М. Программа «Одар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дети»</w:t>
      </w:r>
      <w:r>
        <w:rPr>
          <w:rFonts w:ascii="PT Sans" w:hAnsi="PT Sans"/>
          <w:color w:val="000000"/>
          <w:sz w:val="21"/>
          <w:szCs w:val="21"/>
        </w:rPr>
        <w:t xml:space="preserve"> // </w:t>
      </w:r>
      <w:r>
        <w:rPr>
          <w:rFonts w:ascii="PT Sans" w:hAnsi="PT Sans" w:cs="PT Sans"/>
          <w:color w:val="000000"/>
          <w:sz w:val="21"/>
          <w:szCs w:val="21"/>
        </w:rPr>
        <w:t>«Завуч»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–</w:t>
      </w:r>
      <w:r>
        <w:rPr>
          <w:rFonts w:ascii="PT Sans" w:hAnsi="PT Sans"/>
          <w:color w:val="000000"/>
          <w:sz w:val="21"/>
          <w:szCs w:val="21"/>
        </w:rPr>
        <w:t xml:space="preserve"> 2001. -</w:t>
      </w:r>
      <w:r>
        <w:rPr>
          <w:rFonts w:ascii="PT Sans" w:hAnsi="PT Sans" w:cs="PT Sans"/>
          <w:color w:val="000000"/>
          <w:sz w:val="21"/>
          <w:szCs w:val="21"/>
        </w:rPr>
        <w:t>№</w:t>
      </w:r>
      <w:r>
        <w:rPr>
          <w:rFonts w:ascii="PT Sans" w:hAnsi="PT Sans"/>
          <w:color w:val="000000"/>
          <w:sz w:val="21"/>
          <w:szCs w:val="21"/>
        </w:rPr>
        <w:t xml:space="preserve">4.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.39-45 3. </w:t>
      </w:r>
      <w:r>
        <w:rPr>
          <w:rFonts w:ascii="PT Sans" w:hAnsi="PT Sans" w:cs="PT Sans"/>
          <w:color w:val="000000"/>
          <w:sz w:val="21"/>
          <w:szCs w:val="21"/>
        </w:rPr>
        <w:t>Золотар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ва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А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Дополнительное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. - </w:t>
      </w:r>
      <w:r>
        <w:rPr>
          <w:rFonts w:ascii="PT Sans" w:hAnsi="PT Sans" w:cs="PT Sans"/>
          <w:color w:val="000000"/>
          <w:sz w:val="21"/>
          <w:szCs w:val="21"/>
        </w:rPr>
        <w:t>Ярославль</w:t>
      </w:r>
      <w:r>
        <w:rPr>
          <w:rFonts w:ascii="PT Sans" w:hAnsi="PT Sans"/>
          <w:color w:val="000000"/>
          <w:sz w:val="21"/>
          <w:szCs w:val="21"/>
        </w:rPr>
        <w:t xml:space="preserve">: </w:t>
      </w:r>
      <w:r>
        <w:rPr>
          <w:rFonts w:ascii="PT Sans" w:hAnsi="PT Sans" w:cs="PT Sans"/>
          <w:color w:val="000000"/>
          <w:sz w:val="21"/>
          <w:szCs w:val="21"/>
        </w:rPr>
        <w:t>Академия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развития</w:t>
      </w:r>
      <w:r>
        <w:rPr>
          <w:rFonts w:ascii="PT Sans" w:hAnsi="PT Sans"/>
          <w:color w:val="000000"/>
          <w:sz w:val="21"/>
          <w:szCs w:val="21"/>
        </w:rPr>
        <w:t xml:space="preserve">. 2004. </w:t>
      </w:r>
      <w:r>
        <w:rPr>
          <w:rFonts w:ascii="PT Sans" w:hAnsi="PT Sans" w:cs="PT Sans"/>
          <w:color w:val="000000"/>
          <w:sz w:val="21"/>
          <w:szCs w:val="21"/>
        </w:rPr>
        <w:t>–</w:t>
      </w:r>
      <w:r>
        <w:rPr>
          <w:rFonts w:ascii="PT Sans" w:hAnsi="PT Sans"/>
          <w:color w:val="000000"/>
          <w:sz w:val="21"/>
          <w:szCs w:val="21"/>
        </w:rPr>
        <w:t xml:space="preserve"> 304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7B4CB35F" w14:textId="77777777" w:rsidR="00BF07E8" w:rsidRDefault="00BF07E8" w:rsidP="00BF07E8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Петросян Л. Г. Работа с 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нными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детьми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системе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дополнительн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образования</w:t>
      </w:r>
      <w:r>
        <w:rPr>
          <w:rFonts w:ascii="PT Sans" w:hAnsi="PT Sans"/>
          <w:color w:val="000000"/>
          <w:sz w:val="21"/>
          <w:szCs w:val="21"/>
        </w:rPr>
        <w:t xml:space="preserve">. // </w:t>
      </w:r>
      <w:r>
        <w:rPr>
          <w:rFonts w:ascii="PT Sans" w:hAnsi="PT Sans" w:cs="PT Sans"/>
          <w:color w:val="000000"/>
          <w:sz w:val="21"/>
          <w:szCs w:val="21"/>
        </w:rPr>
        <w:t>«Дополнительное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образование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детей»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–</w:t>
      </w:r>
      <w:r>
        <w:rPr>
          <w:rFonts w:ascii="PT Sans" w:hAnsi="PT Sans"/>
          <w:color w:val="000000"/>
          <w:sz w:val="21"/>
          <w:szCs w:val="21"/>
        </w:rPr>
        <w:t xml:space="preserve"> 2001. -</w:t>
      </w:r>
      <w:r>
        <w:rPr>
          <w:rFonts w:ascii="PT Sans" w:hAnsi="PT Sans" w:cs="PT Sans"/>
          <w:color w:val="000000"/>
          <w:sz w:val="21"/>
          <w:szCs w:val="21"/>
        </w:rPr>
        <w:t>№</w:t>
      </w:r>
      <w:r>
        <w:rPr>
          <w:rFonts w:ascii="PT Sans" w:hAnsi="PT Sans"/>
          <w:color w:val="000000"/>
          <w:sz w:val="21"/>
          <w:szCs w:val="21"/>
        </w:rPr>
        <w:t xml:space="preserve">24. </w:t>
      </w:r>
      <w:r>
        <w:rPr>
          <w:rFonts w:ascii="PT Sans" w:hAnsi="PT Sans" w:cs="PT Sans"/>
          <w:color w:val="000000"/>
          <w:sz w:val="21"/>
          <w:szCs w:val="21"/>
        </w:rPr>
        <w:t>–с</w:t>
      </w:r>
      <w:r>
        <w:rPr>
          <w:rFonts w:ascii="PT Sans" w:hAnsi="PT Sans"/>
          <w:color w:val="000000"/>
          <w:sz w:val="21"/>
          <w:szCs w:val="21"/>
        </w:rPr>
        <w:t>. 37-39.</w:t>
      </w:r>
    </w:p>
    <w:p w14:paraId="35E9212B" w14:textId="77777777" w:rsidR="00FD46C4" w:rsidRDefault="00FD46C4"/>
    <w:sectPr w:rsidR="00F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141"/>
    <w:multiLevelType w:val="multilevel"/>
    <w:tmpl w:val="BEC0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973E0"/>
    <w:multiLevelType w:val="multilevel"/>
    <w:tmpl w:val="6F7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3630">
    <w:abstractNumId w:val="1"/>
  </w:num>
  <w:num w:numId="2" w16cid:durableId="46631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8"/>
    <w:rsid w:val="001A0ABA"/>
    <w:rsid w:val="00624455"/>
    <w:rsid w:val="00860629"/>
    <w:rsid w:val="008B2161"/>
    <w:rsid w:val="00BC54DB"/>
    <w:rsid w:val="00BF07E8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DEB5"/>
  <w15:chartTrackingRefBased/>
  <w15:docId w15:val="{BE18041F-4A35-4E4F-B19B-84DF4562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7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7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7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7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7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7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7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7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7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7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7E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F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2</cp:revision>
  <dcterms:created xsi:type="dcterms:W3CDTF">2025-05-08T04:44:00Z</dcterms:created>
  <dcterms:modified xsi:type="dcterms:W3CDTF">2025-05-08T05:01:00Z</dcterms:modified>
</cp:coreProperties>
</file>