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7E" w:rsidRDefault="0030167E"/>
    <w:p w:rsidR="0030167E" w:rsidRDefault="0030167E">
      <w:r>
        <w:t>Игровая технология - одна из самых доступных, эффективных, имеющая тесную взаимосвязь с другими технологиями.  Многолетние исследования свидетельствуют о коррекционной значимости игровых технологий в обучении проблемных детей и положительных сдвигах, в их мыслительной деятельности, развитии личностных качеств, а в сущности, их социализации.</w:t>
      </w:r>
    </w:p>
    <w:p w:rsidR="0030167E" w:rsidRDefault="0030167E"/>
    <w:p w:rsidR="0030167E" w:rsidRDefault="0030167E">
      <w:r>
        <w:t xml:space="preserve">Главная цель игровой технологии – создание полноценной мотивационной основы для формирования навыков и умений деятельности в зависимости от условий функционирования образовательного учреждения и уровня развития детей.  </w:t>
      </w:r>
    </w:p>
    <w:p w:rsidR="0030167E" w:rsidRDefault="0030167E"/>
    <w:p w:rsidR="0030167E" w:rsidRDefault="0030167E">
      <w:r>
        <w:t>Её задачи:</w:t>
      </w:r>
    </w:p>
    <w:p w:rsidR="0030167E" w:rsidRDefault="0030167E"/>
    <w:p w:rsidR="0030167E" w:rsidRDefault="0030167E">
      <w:r>
        <w:t>1. 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30167E" w:rsidRDefault="0030167E"/>
    <w:p w:rsidR="0030167E" w:rsidRDefault="0030167E">
      <w:r>
        <w:t>2. Подобрать средства, активизирующие деятельность детей и повышающие её результативность.</w:t>
      </w:r>
    </w:p>
    <w:p w:rsidR="0030167E" w:rsidRDefault="0030167E"/>
    <w:p w:rsidR="0030167E" w:rsidRDefault="0030167E">
      <w:r>
        <w:t>Главный компонент игровой технологии – непосредственное и систематическое общение педагога и детей.</w:t>
      </w:r>
    </w:p>
    <w:p w:rsidR="0030167E" w:rsidRDefault="0030167E"/>
    <w:p w:rsidR="0030167E" w:rsidRDefault="0030167E">
      <w:r>
        <w:t>Виды педагогических игр</w:t>
      </w:r>
    </w:p>
    <w:p w:rsidR="0030167E" w:rsidRDefault="0030167E"/>
    <w:p w:rsidR="0030167E" w:rsidRDefault="0030167E">
      <w:r>
        <w:t>Виды педагогических игр очень разнообразны. Они могут различаться:</w:t>
      </w:r>
    </w:p>
    <w:p w:rsidR="0030167E" w:rsidRDefault="0030167E"/>
    <w:p w:rsidR="0030167E" w:rsidRDefault="0030167E">
      <w:r>
        <w:t>1. По виду деятельности – двигательные, интеллектуальные, психологические, профориентационные .</w:t>
      </w:r>
    </w:p>
    <w:p w:rsidR="0030167E" w:rsidRDefault="0030167E"/>
    <w:p w:rsidR="0030167E" w:rsidRDefault="0030167E">
      <w:r>
        <w:t>2. По характеру педагогического процесса – обучающие, тренировочные, контролирующие, познавательные, воспитательные, развивающие, диагностические.</w:t>
      </w:r>
    </w:p>
    <w:p w:rsidR="0030167E" w:rsidRDefault="0030167E"/>
    <w:p w:rsidR="0030167E" w:rsidRDefault="0030167E">
      <w:r>
        <w:t>3. По характеру игровой методики –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30167E" w:rsidRDefault="0030167E"/>
    <w:p w:rsidR="0030167E" w:rsidRDefault="0030167E">
      <w:r>
        <w:t>4. По содержанию – музыкальные, математические, социализирующие, логические.</w:t>
      </w:r>
    </w:p>
    <w:p w:rsidR="0030167E" w:rsidRDefault="0030167E"/>
    <w:p w:rsidR="0030167E" w:rsidRDefault="0030167E">
      <w:r>
        <w:t>5. По игровому оборудованию – настольные, компьютерные, театрализованные, сюжетно-ролевые, режиссёрские и т. д.</w:t>
      </w:r>
    </w:p>
    <w:p w:rsidR="0030167E" w:rsidRDefault="0030167E"/>
    <w:p w:rsidR="0030167E" w:rsidRDefault="0030167E"/>
    <w:p w:rsidR="0030167E" w:rsidRDefault="0030167E">
      <w:r>
        <w:t>Первой задачей в коррекционной работе с умственно отсталым ребенком является формирование эмоционального контакта со взрослыми, направленности его на сотрудничество с ними, обучение ребенка способам усвоения общественного опыта.</w:t>
      </w:r>
    </w:p>
    <w:p w:rsidR="0030167E" w:rsidRDefault="0030167E"/>
    <w:p w:rsidR="0030167E" w:rsidRDefault="0030167E">
      <w:r>
        <w:t>Формирование эмоционального общения со взрослым и выполнение элементарной инструкции.</w:t>
      </w:r>
    </w:p>
    <w:p w:rsidR="0030167E" w:rsidRDefault="0030167E"/>
    <w:p w:rsidR="0030167E" w:rsidRDefault="0030167E">
      <w:r>
        <w:t xml:space="preserve">     Эмоциональное общение взрослого и ребенка возникает на основе совместных действий, которые должны сопровождаться приветливой улыбкой и ласковым голосом. Взрослый должен ласково прикоснуться к каждому малышу, погладить его, взять за руку и т.п.</w:t>
      </w:r>
    </w:p>
    <w:p w:rsidR="0030167E" w:rsidRDefault="0030167E"/>
    <w:p w:rsidR="0030167E" w:rsidRDefault="0030167E">
      <w:r>
        <w:t xml:space="preserve"> Составление игровых технологий из отдельных игр и элементов - забота каждого педагога. 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сферы, каждая игровая ситуация общения ребенка со взрослыми, с другими детьми является для него “школой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</w:t>
      </w:r>
    </w:p>
    <w:p w:rsidR="0030167E" w:rsidRDefault="0030167E"/>
    <w:p w:rsidR="0030167E" w:rsidRDefault="0030167E">
      <w:r>
        <w:t xml:space="preserve">   Игровые занятия проходят очень живо, в эмоционально благоприятной психологической обстановке, в атмосфере доброжелательности, свободы, равенства, при отсутствии изоляции пассивных детей. 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30167E" w:rsidRDefault="0030167E"/>
    <w:p w:rsidR="0030167E" w:rsidRDefault="0030167E">
      <w:r>
        <w:t xml:space="preserve">  Использование игровых технологий позволит ребенку подойти к открытию нового и закреплению уже изученного. Пусть дети не видят, что их чему-то обучают. Пусть думают, что они только играют. Но незаметно для себя, в процессе игры, дошкольники считают, складывают, вычитают, более того – решают разного рода логические задачи, формирующие определенные логические операции. Это детям интересно потому, что они любят играть. Роль воспитателя в этом процессе – поддержание интереса детей и регулирование деятельности. В деятельности с помощью игровых технологий у детей развиваются психические процессы. Игровые технологии помогают в развитии памяти, мышления, внимания, восприятия. С помощью игровых технологий развиваются и творческие способности ребенка. Кроме того, использование игровых технологий способствует органичному вхождению ребёнка в новую социальную ситуацию, помогает приобрести новый статус – статус ученика, овладеть элементами учебной деятельности, сохранив и преумножив при этом достижения дошкольного периода развития.</w:t>
      </w:r>
    </w:p>
    <w:p w:rsidR="0030167E" w:rsidRDefault="0030167E"/>
    <w:p w:rsidR="0030167E" w:rsidRDefault="0030167E">
      <w:r>
        <w:t xml:space="preserve">  Таким образом, игровые технологии тесно связаны со всеми сторонами воспитательной и образовательной работы педагога и решением его основных задач.</w:t>
      </w:r>
    </w:p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>
      <w:r>
        <w:t xml:space="preserve"> </w:t>
      </w:r>
    </w:p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p w:rsidR="0030167E" w:rsidRDefault="0030167E"/>
    <w:sectPr w:rsidR="0030167E" w:rsidSect="00301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7E" w:rsidRDefault="0030167E" w:rsidP="0030167E">
      <w:r>
        <w:separator/>
      </w:r>
    </w:p>
  </w:endnote>
  <w:endnote w:type="continuationSeparator" w:id="0">
    <w:p w:rsidR="0030167E" w:rsidRDefault="0030167E" w:rsidP="00301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7E" w:rsidRDefault="0030167E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7E" w:rsidRDefault="0030167E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7E" w:rsidRDefault="0030167E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7E" w:rsidRDefault="0030167E" w:rsidP="0030167E">
      <w:r>
        <w:separator/>
      </w:r>
    </w:p>
  </w:footnote>
  <w:footnote w:type="continuationSeparator" w:id="0">
    <w:p w:rsidR="0030167E" w:rsidRDefault="0030167E" w:rsidP="00301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7E" w:rsidRDefault="0030167E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7E" w:rsidRDefault="0030167E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7E" w:rsidRDefault="0030167E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67E"/>
    <w:rsid w:val="0030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7E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7E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7E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167E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167E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67E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167E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