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F0" w:rsidRDefault="001D486E">
      <w:pPr>
        <w:rPr>
          <w:rFonts w:ascii="Times New Roman" w:hAnsi="Times New Roman" w:cs="Times New Roman"/>
          <w:sz w:val="32"/>
          <w:szCs w:val="32"/>
        </w:rPr>
      </w:pPr>
      <w:r w:rsidRPr="001D486E">
        <w:rPr>
          <w:rFonts w:ascii="Times New Roman" w:hAnsi="Times New Roman" w:cs="Times New Roman"/>
          <w:sz w:val="32"/>
          <w:szCs w:val="32"/>
        </w:rPr>
        <w:t>Слайд № 1.</w:t>
      </w:r>
    </w:p>
    <w:p w:rsidR="001D486E" w:rsidRPr="001D486E" w:rsidRDefault="001D486E" w:rsidP="001D486E">
      <w:pPr>
        <w:rPr>
          <w:rFonts w:ascii="Times New Roman" w:hAnsi="Times New Roman" w:cs="Times New Roman"/>
          <w:sz w:val="32"/>
          <w:szCs w:val="32"/>
        </w:rPr>
      </w:pPr>
      <w:r w:rsidRPr="001D486E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коллеги. Тема моего выступления: «Защита жилищных прав выпускников». Тема важная и актуальная. Необходимо отметить, что данная категория детей нуждается в особой помощи со стороны государства ввиду их незащищенности, поэтому вопрос обеспечения жильем всегда актуален. Правительство Российской Федерации уделяет должное внимание защите социальных прав 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1D486E">
        <w:rPr>
          <w:rFonts w:ascii="Times New Roman" w:hAnsi="Times New Roman" w:cs="Times New Roman"/>
          <w:sz w:val="32"/>
          <w:szCs w:val="32"/>
        </w:rPr>
        <w:t>-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сирот</w:t>
      </w:r>
      <w:r w:rsidRPr="001D486E">
        <w:rPr>
          <w:rFonts w:ascii="Times New Roman" w:hAnsi="Times New Roman" w:cs="Times New Roman"/>
          <w:sz w:val="32"/>
          <w:szCs w:val="32"/>
        </w:rPr>
        <w:t> и 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1D486E">
        <w:rPr>
          <w:rFonts w:ascii="Times New Roman" w:hAnsi="Times New Roman" w:cs="Times New Roman"/>
          <w:sz w:val="32"/>
          <w:szCs w:val="32"/>
        </w:rPr>
        <w:t xml:space="preserve">, оставшихся без попечения родителей, в частности 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обеспечению</w:t>
      </w:r>
      <w:r w:rsidRPr="001D486E">
        <w:rPr>
          <w:rFonts w:ascii="Times New Roman" w:hAnsi="Times New Roman" w:cs="Times New Roman"/>
          <w:sz w:val="32"/>
          <w:szCs w:val="32"/>
        </w:rPr>
        <w:t> 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жильём.</w:t>
      </w:r>
      <w:r w:rsidRPr="001D486E">
        <w:rPr>
          <w:rFonts w:ascii="Times New Roman" w:hAnsi="Times New Roman" w:cs="Times New Roman"/>
          <w:sz w:val="32"/>
          <w:szCs w:val="32"/>
        </w:rPr>
        <w:t xml:space="preserve">   </w:t>
      </w: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2.</w:t>
      </w:r>
    </w:p>
    <w:p w:rsidR="001D486E" w:rsidRPr="001D486E" w:rsidRDefault="001D486E" w:rsidP="001D486E">
      <w:pPr>
        <w:rPr>
          <w:rFonts w:ascii="Times New Roman" w:hAnsi="Times New Roman" w:cs="Times New Roman"/>
          <w:sz w:val="32"/>
          <w:szCs w:val="32"/>
        </w:rPr>
      </w:pPr>
      <w:r w:rsidRPr="001D486E">
        <w:rPr>
          <w:rFonts w:ascii="Times New Roman" w:hAnsi="Times New Roman" w:cs="Times New Roman"/>
          <w:sz w:val="32"/>
          <w:szCs w:val="32"/>
        </w:rPr>
        <w:t>Правовую основу данного вопроса составляют следующие документы:</w:t>
      </w:r>
    </w:p>
    <w:p w:rsidR="00000000" w:rsidRPr="001D486E" w:rsidRDefault="00876D9F" w:rsidP="001D486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486E">
        <w:rPr>
          <w:rFonts w:ascii="Times New Roman" w:hAnsi="Times New Roman" w:cs="Times New Roman"/>
          <w:b/>
          <w:bCs/>
          <w:sz w:val="32"/>
          <w:szCs w:val="32"/>
        </w:rPr>
        <w:t>Федеральный</w:t>
      </w:r>
      <w:r w:rsidRPr="001D486E">
        <w:rPr>
          <w:rFonts w:ascii="Times New Roman" w:hAnsi="Times New Roman" w:cs="Times New Roman"/>
          <w:sz w:val="32"/>
          <w:szCs w:val="32"/>
        </w:rPr>
        <w:t> 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закон</w:t>
      </w:r>
      <w:r w:rsidRPr="001D486E">
        <w:rPr>
          <w:rFonts w:ascii="Times New Roman" w:hAnsi="Times New Roman" w:cs="Times New Roman"/>
          <w:sz w:val="32"/>
          <w:szCs w:val="32"/>
        </w:rPr>
        <w:t> "О дополнительных гарантиях по социальной поддержке детей-сирот и детей, оставшихся без попе</w:t>
      </w:r>
      <w:r w:rsidRPr="001D486E">
        <w:rPr>
          <w:rFonts w:ascii="Times New Roman" w:hAnsi="Times New Roman" w:cs="Times New Roman"/>
          <w:sz w:val="32"/>
          <w:szCs w:val="32"/>
        </w:rPr>
        <w:t>чения родителей" от 21.12.1996 N 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159</w:t>
      </w:r>
      <w:r w:rsidRPr="001D486E">
        <w:rPr>
          <w:rFonts w:ascii="Times New Roman" w:hAnsi="Times New Roman" w:cs="Times New Roman"/>
          <w:sz w:val="32"/>
          <w:szCs w:val="32"/>
        </w:rPr>
        <w:t>-</w:t>
      </w:r>
      <w:r w:rsidRPr="001D486E">
        <w:rPr>
          <w:rFonts w:ascii="Times New Roman" w:hAnsi="Times New Roman" w:cs="Times New Roman"/>
          <w:b/>
          <w:bCs/>
          <w:sz w:val="32"/>
          <w:szCs w:val="32"/>
        </w:rPr>
        <w:t>ФЗ</w:t>
      </w:r>
      <w:r w:rsidRPr="001D48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1D486E" w:rsidRDefault="00876D9F" w:rsidP="001D486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486E"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Правительства Ростовской области </w:t>
      </w:r>
      <w:r w:rsidRPr="001D486E">
        <w:rPr>
          <w:rFonts w:ascii="Times New Roman" w:hAnsi="Times New Roman" w:cs="Times New Roman"/>
          <w:sz w:val="32"/>
          <w:szCs w:val="32"/>
        </w:rPr>
        <w:t xml:space="preserve">от 25.06.2012 № </w:t>
      </w:r>
      <w:r w:rsidRPr="001D486E">
        <w:rPr>
          <w:rFonts w:ascii="Times New Roman" w:hAnsi="Times New Roman" w:cs="Times New Roman"/>
          <w:b/>
          <w:sz w:val="32"/>
          <w:szCs w:val="32"/>
        </w:rPr>
        <w:t>539 г</w:t>
      </w:r>
      <w:r w:rsidRPr="001D486E">
        <w:rPr>
          <w:rFonts w:ascii="Times New Roman" w:hAnsi="Times New Roman" w:cs="Times New Roman"/>
          <w:sz w:val="32"/>
          <w:szCs w:val="32"/>
        </w:rPr>
        <w:t>. Ростов-на-Дону «Об обеспечении жилыми помещениями и расходовании субвенций на осуществление полномочий по обеспечению жилыми помещениями детей-с</w:t>
      </w:r>
      <w:r w:rsidRPr="001D486E">
        <w:rPr>
          <w:rFonts w:ascii="Times New Roman" w:hAnsi="Times New Roman" w:cs="Times New Roman"/>
          <w:sz w:val="32"/>
          <w:szCs w:val="32"/>
        </w:rPr>
        <w:t>ирот и детей, оставшихся без попечения родителей, лиц из их числа в возрасте от 18 до 23 лет, детей, находящихся под опекой (попечительством)»</w:t>
      </w:r>
    </w:p>
    <w:p w:rsidR="00000000" w:rsidRPr="001D486E" w:rsidRDefault="00876D9F" w:rsidP="001D486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486E">
        <w:rPr>
          <w:rFonts w:ascii="Times New Roman" w:hAnsi="Times New Roman" w:cs="Times New Roman"/>
          <w:b/>
          <w:bCs/>
          <w:sz w:val="32"/>
          <w:szCs w:val="32"/>
        </w:rPr>
        <w:t>Постановление Правительства Ростовской области</w:t>
      </w:r>
      <w:r w:rsidRPr="001D486E">
        <w:rPr>
          <w:rFonts w:ascii="Times New Roman" w:hAnsi="Times New Roman" w:cs="Times New Roman"/>
          <w:sz w:val="32"/>
          <w:szCs w:val="32"/>
        </w:rPr>
        <w:t xml:space="preserve"> от 6 апреля 2020 года </w:t>
      </w:r>
      <w:r w:rsidRPr="001D486E">
        <w:rPr>
          <w:rFonts w:ascii="Times New Roman" w:hAnsi="Times New Roman" w:cs="Times New Roman"/>
          <w:b/>
          <w:sz w:val="32"/>
          <w:szCs w:val="32"/>
        </w:rPr>
        <w:t>N 284</w:t>
      </w:r>
      <w:r w:rsidRPr="001D486E">
        <w:rPr>
          <w:rFonts w:ascii="Times New Roman" w:hAnsi="Times New Roman" w:cs="Times New Roman"/>
          <w:sz w:val="32"/>
          <w:szCs w:val="32"/>
        </w:rPr>
        <w:t xml:space="preserve"> «О мерах по реализации отдельных поло</w:t>
      </w:r>
      <w:r w:rsidRPr="001D486E">
        <w:rPr>
          <w:rFonts w:ascii="Times New Roman" w:hAnsi="Times New Roman" w:cs="Times New Roman"/>
          <w:sz w:val="32"/>
          <w:szCs w:val="32"/>
        </w:rPr>
        <w:t>жений Федерального закона от 21.12.1996 N 159-ФЗ»</w:t>
      </w:r>
    </w:p>
    <w:p w:rsidR="00000000" w:rsidRPr="001D486E" w:rsidRDefault="00876D9F" w:rsidP="001D486E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486E">
        <w:rPr>
          <w:rFonts w:ascii="Times New Roman" w:hAnsi="Times New Roman" w:cs="Times New Roman"/>
          <w:b/>
          <w:bCs/>
          <w:sz w:val="32"/>
          <w:szCs w:val="32"/>
        </w:rPr>
        <w:t xml:space="preserve">Областной закон Ростовской области  </w:t>
      </w:r>
      <w:r w:rsidRPr="001D486E">
        <w:rPr>
          <w:rFonts w:ascii="Times New Roman" w:hAnsi="Times New Roman" w:cs="Times New Roman"/>
          <w:sz w:val="32"/>
          <w:szCs w:val="32"/>
        </w:rPr>
        <w:t>«О внесении изменений в областной закон «О социальной поддержке детства в Ростовской области» от 11.06.2024</w:t>
      </w:r>
      <w:r w:rsidR="001D486E">
        <w:rPr>
          <w:rFonts w:ascii="Times New Roman" w:hAnsi="Times New Roman" w:cs="Times New Roman"/>
          <w:sz w:val="32"/>
          <w:szCs w:val="32"/>
        </w:rPr>
        <w:t xml:space="preserve"> № 137 –ЗС.</w:t>
      </w: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</w:p>
    <w:p w:rsidR="001D486E" w:rsidRDefault="001D4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3.</w:t>
      </w:r>
    </w:p>
    <w:p w:rsidR="00B82C3A" w:rsidRPr="00B82C3A" w:rsidRDefault="00B82C3A" w:rsidP="00B82C3A">
      <w:pPr>
        <w:rPr>
          <w:rFonts w:ascii="Times New Roman" w:hAnsi="Times New Roman" w:cs="Times New Roman"/>
          <w:sz w:val="32"/>
          <w:szCs w:val="32"/>
        </w:rPr>
      </w:pPr>
      <w:r w:rsidRPr="00B82C3A">
        <w:rPr>
          <w:rFonts w:ascii="Times New Roman" w:hAnsi="Times New Roman" w:cs="Times New Roman"/>
          <w:sz w:val="32"/>
          <w:szCs w:val="32"/>
        </w:rPr>
        <w:t>На сопровождении у специалистов Шахтинского центра помощи детям № 3 находятся 17 выпускников.</w:t>
      </w:r>
      <w:r w:rsidRPr="00B82C3A">
        <w:rPr>
          <w:rFonts w:ascii="Times New Roman" w:hAnsi="Times New Roman" w:cs="Times New Roman"/>
          <w:sz w:val="32"/>
          <w:szCs w:val="32"/>
        </w:rPr>
        <w:br/>
        <w:t>Из них:</w:t>
      </w:r>
    </w:p>
    <w:p w:rsidR="00000000" w:rsidRPr="00B82C3A" w:rsidRDefault="00876D9F" w:rsidP="00B82C3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82C3A">
        <w:rPr>
          <w:rFonts w:ascii="Times New Roman" w:hAnsi="Times New Roman" w:cs="Times New Roman"/>
          <w:sz w:val="32"/>
          <w:szCs w:val="32"/>
        </w:rPr>
        <w:t>1 человек владеет квартирой в общей до</w:t>
      </w:r>
      <w:r w:rsidRPr="00B82C3A">
        <w:rPr>
          <w:rFonts w:ascii="Times New Roman" w:hAnsi="Times New Roman" w:cs="Times New Roman"/>
          <w:sz w:val="32"/>
          <w:szCs w:val="32"/>
        </w:rPr>
        <w:t>левой собственности 1/3 (квартира в г</w:t>
      </w:r>
      <w:proofErr w:type="gramStart"/>
      <w:r w:rsidRPr="00B82C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82C3A">
        <w:rPr>
          <w:rFonts w:ascii="Times New Roman" w:hAnsi="Times New Roman" w:cs="Times New Roman"/>
          <w:sz w:val="32"/>
          <w:szCs w:val="32"/>
        </w:rPr>
        <w:t xml:space="preserve">остове-на-Дону, в которой проживает бабушка, совладелец); </w:t>
      </w:r>
    </w:p>
    <w:p w:rsidR="00000000" w:rsidRPr="00B82C3A" w:rsidRDefault="00876D9F" w:rsidP="00B82C3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82C3A">
        <w:rPr>
          <w:rFonts w:ascii="Times New Roman" w:hAnsi="Times New Roman" w:cs="Times New Roman"/>
          <w:sz w:val="32"/>
          <w:szCs w:val="32"/>
        </w:rPr>
        <w:t xml:space="preserve">8 человек </w:t>
      </w:r>
      <w:proofErr w:type="gramStart"/>
      <w:r w:rsidRPr="00B82C3A">
        <w:rPr>
          <w:rFonts w:ascii="Times New Roman" w:hAnsi="Times New Roman" w:cs="Times New Roman"/>
          <w:sz w:val="32"/>
          <w:szCs w:val="32"/>
        </w:rPr>
        <w:t>обеспеченны</w:t>
      </w:r>
      <w:proofErr w:type="gramEnd"/>
      <w:r w:rsidRPr="00B82C3A">
        <w:rPr>
          <w:rFonts w:ascii="Times New Roman" w:hAnsi="Times New Roman" w:cs="Times New Roman"/>
          <w:sz w:val="32"/>
          <w:szCs w:val="32"/>
        </w:rPr>
        <w:t xml:space="preserve"> жилыми помещениями по договорам специального найма;</w:t>
      </w:r>
    </w:p>
    <w:p w:rsidR="00000000" w:rsidRPr="00B82C3A" w:rsidRDefault="00876D9F" w:rsidP="00B82C3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82C3A">
        <w:rPr>
          <w:rFonts w:ascii="Times New Roman" w:hAnsi="Times New Roman" w:cs="Times New Roman"/>
          <w:sz w:val="32"/>
          <w:szCs w:val="32"/>
        </w:rPr>
        <w:t xml:space="preserve">8 человек подлежат обеспечению жилыми помещениями </w:t>
      </w:r>
      <w:proofErr w:type="gramStart"/>
      <w:r w:rsidRPr="00B82C3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82C3A">
        <w:rPr>
          <w:rFonts w:ascii="Times New Roman" w:hAnsi="Times New Roman" w:cs="Times New Roman"/>
          <w:sz w:val="32"/>
          <w:szCs w:val="32"/>
        </w:rPr>
        <w:t>все включены в список детей си</w:t>
      </w:r>
      <w:r w:rsidRPr="00B82C3A">
        <w:rPr>
          <w:rFonts w:ascii="Times New Roman" w:hAnsi="Times New Roman" w:cs="Times New Roman"/>
          <w:sz w:val="32"/>
          <w:szCs w:val="32"/>
        </w:rPr>
        <w:t xml:space="preserve">рот и детей, оставшихся без попечения родителей, которые подлежат обеспечению жилыми помещен6иями, в настоящее время проживают в общежитиях учебных заведений). </w:t>
      </w:r>
    </w:p>
    <w:p w:rsidR="00B82C3A" w:rsidRDefault="00B82C3A">
      <w:pPr>
        <w:rPr>
          <w:rFonts w:ascii="Times New Roman" w:hAnsi="Times New Roman" w:cs="Times New Roman"/>
          <w:sz w:val="32"/>
          <w:szCs w:val="32"/>
        </w:rPr>
      </w:pP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4.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>Защита жилищных прав выпускника начинается задолго до выпуска из учреждения и продолжается после выпуска.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>Деятельность по защите жилищных прав выпускника можно разделить на   три направления: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>1. Постановка на жилищный учёт.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>2. Сохранение 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 xml:space="preserve">3. Оказание содействия в своевременной оплате коммунальных услуг, недопущении выселения. </w:t>
      </w: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5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>Более подробно остановимся на каждом направлении</w:t>
      </w: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 xml:space="preserve">В настоящее время процесс постановки ребенка, оставшегося без попечения родителей, отработан до мелочей. </w:t>
      </w:r>
      <w:proofErr w:type="gramStart"/>
      <w:r w:rsidRPr="000701C5">
        <w:rPr>
          <w:rFonts w:ascii="Times New Roman" w:hAnsi="Times New Roman" w:cs="Times New Roman"/>
          <w:sz w:val="32"/>
          <w:szCs w:val="32"/>
        </w:rPr>
        <w:t xml:space="preserve">Законный представитель несовершеннолетнего, достигшего 14 лет, обращается в органы опеки с заявлением о включении подопечного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помещениям, и пакетом документов, установленным Постановлением Правительства Ростовской области № 539 от 25.06.2012 г. </w:t>
      </w:r>
      <w:proofErr w:type="gramEnd"/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6.</w:t>
      </w:r>
    </w:p>
    <w:p w:rsidR="000701C5" w:rsidRP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 w:rsidRPr="000701C5">
        <w:rPr>
          <w:rFonts w:ascii="Times New Roman" w:hAnsi="Times New Roman" w:cs="Times New Roman"/>
          <w:sz w:val="32"/>
          <w:szCs w:val="32"/>
        </w:rPr>
        <w:t xml:space="preserve">Успешным завершением первого направления деятельности по защите жилищных прав выпускников станет Постановление либо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0701C5">
        <w:rPr>
          <w:rFonts w:ascii="Times New Roman" w:hAnsi="Times New Roman" w:cs="Times New Roman"/>
          <w:sz w:val="32"/>
          <w:szCs w:val="32"/>
        </w:rPr>
        <w:t xml:space="preserve">аспоряжение администрации муниципалитета о включении воспитанника в список детей-сирот и </w:t>
      </w:r>
      <w:proofErr w:type="gramStart"/>
      <w:r w:rsidRPr="000701C5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0701C5">
        <w:rPr>
          <w:rFonts w:ascii="Times New Roman" w:hAnsi="Times New Roman" w:cs="Times New Roman"/>
          <w:sz w:val="32"/>
          <w:szCs w:val="32"/>
        </w:rPr>
        <w:t xml:space="preserve"> оставшихся без попечения родителей, которые подлежат обеспечению жилыми помещениями. </w:t>
      </w:r>
    </w:p>
    <w:p w:rsidR="000701C5" w:rsidRDefault="000701C5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7</w:t>
      </w:r>
    </w:p>
    <w:p w:rsidR="001A7285" w:rsidRPr="001A7285" w:rsidRDefault="001A7285" w:rsidP="001A728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A7285">
        <w:rPr>
          <w:rFonts w:ascii="Times New Roman" w:hAnsi="Times New Roman" w:cs="Times New Roman"/>
          <w:sz w:val="32"/>
          <w:szCs w:val="32"/>
        </w:rPr>
        <w:t>Получив жильё очень важно сохранить его, с этой целью Законодательным собранием Ростовской области 11.06.2024 года был принят областной закон «О внесении изменений в областной закон «О социальной поддержке детства в Ростовской области», согласно которому  дети-сир</w:t>
      </w:r>
      <w:r w:rsidRPr="001A728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1A7285">
        <w:rPr>
          <w:rFonts w:ascii="Times New Roman" w:hAnsi="Times New Roman" w:cs="Times New Roman"/>
          <w:sz w:val="32"/>
          <w:szCs w:val="32"/>
        </w:rPr>
        <w:t>ты и дети, оставшиеся без попечения родителей, в возрасте от 18 до 23 лет на время обучения по очной форме за счет бюджетных ассигнований федерального бюджета</w:t>
      </w:r>
      <w:proofErr w:type="gramEnd"/>
      <w:r w:rsidRPr="001A7285">
        <w:rPr>
          <w:rFonts w:ascii="Times New Roman" w:hAnsi="Times New Roman" w:cs="Times New Roman"/>
          <w:sz w:val="32"/>
          <w:szCs w:val="32"/>
        </w:rPr>
        <w:t xml:space="preserve">, областного бюджета </w:t>
      </w:r>
      <w:proofErr w:type="gramStart"/>
      <w:r w:rsidRPr="001A7285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1A7285">
        <w:rPr>
          <w:rFonts w:ascii="Times New Roman" w:hAnsi="Times New Roman" w:cs="Times New Roman"/>
          <w:sz w:val="32"/>
          <w:szCs w:val="32"/>
        </w:rPr>
        <w:t xml:space="preserve">или) местных бюджетов, прохождения военной службы по призыву </w:t>
      </w:r>
      <w:r w:rsidRPr="001A7285">
        <w:rPr>
          <w:rFonts w:ascii="Times New Roman" w:hAnsi="Times New Roman" w:cs="Times New Roman"/>
          <w:b/>
          <w:bCs/>
          <w:sz w:val="32"/>
          <w:szCs w:val="32"/>
        </w:rPr>
        <w:t>предоставляется ежемесячная компенсация расходов на оплату жилищно-коммунальных услуг. Но воспользоваться данной компенсацией пока ещё нельзя, так как регламент находиться на согласовании в областной администрации.</w:t>
      </w:r>
    </w:p>
    <w:p w:rsidR="001A7285" w:rsidRDefault="001A7285" w:rsidP="000701C5">
      <w:pPr>
        <w:rPr>
          <w:rFonts w:ascii="Times New Roman" w:hAnsi="Times New Roman" w:cs="Times New Roman"/>
          <w:sz w:val="32"/>
          <w:szCs w:val="32"/>
        </w:rPr>
      </w:pPr>
    </w:p>
    <w:p w:rsidR="001A7285" w:rsidRDefault="001A7285" w:rsidP="000701C5">
      <w:pPr>
        <w:rPr>
          <w:rFonts w:ascii="Times New Roman" w:hAnsi="Times New Roman" w:cs="Times New Roman"/>
          <w:sz w:val="32"/>
          <w:szCs w:val="32"/>
        </w:rPr>
      </w:pPr>
    </w:p>
    <w:p w:rsidR="001A7285" w:rsidRDefault="001A7285" w:rsidP="000701C5">
      <w:pPr>
        <w:rPr>
          <w:rFonts w:ascii="Times New Roman" w:hAnsi="Times New Roman" w:cs="Times New Roman"/>
          <w:sz w:val="32"/>
          <w:szCs w:val="32"/>
        </w:rPr>
      </w:pPr>
    </w:p>
    <w:p w:rsidR="001A7285" w:rsidRDefault="001A7285" w:rsidP="000701C5">
      <w:pPr>
        <w:rPr>
          <w:rFonts w:ascii="Times New Roman" w:hAnsi="Times New Roman" w:cs="Times New Roman"/>
          <w:sz w:val="32"/>
          <w:szCs w:val="32"/>
        </w:rPr>
      </w:pPr>
    </w:p>
    <w:p w:rsidR="000701C5" w:rsidRPr="000701C5" w:rsidRDefault="001A7285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8</w:t>
      </w:r>
    </w:p>
    <w:p w:rsidR="001A7285" w:rsidRDefault="001A7285" w:rsidP="001A7285">
      <w:pPr>
        <w:rPr>
          <w:rFonts w:ascii="Times New Roman" w:hAnsi="Times New Roman" w:cs="Times New Roman"/>
          <w:sz w:val="32"/>
          <w:szCs w:val="32"/>
        </w:rPr>
      </w:pPr>
      <w:r w:rsidRPr="001A7285">
        <w:rPr>
          <w:rFonts w:ascii="Times New Roman" w:hAnsi="Times New Roman" w:cs="Times New Roman"/>
          <w:sz w:val="32"/>
          <w:szCs w:val="32"/>
        </w:rPr>
        <w:t xml:space="preserve">Как сохранить жильё, если оно находиться в непроходном для проживания состоянии? Обращаемся в межведомственную комиссию того муниципалитета, на территории которого находится жилье, с заявлением о признании жилья непригодным для проживания. Если по результатам работы, комиссия принимает решение о том, что жильё является непригодным для проживания. Ребёнка можно поставить на жилищный учёт. </w:t>
      </w:r>
    </w:p>
    <w:p w:rsidR="001A7285" w:rsidRDefault="001A7285" w:rsidP="001A72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9</w:t>
      </w:r>
    </w:p>
    <w:p w:rsidR="001A7285" w:rsidRPr="001A7285" w:rsidRDefault="001A7285" w:rsidP="001A7285">
      <w:pPr>
        <w:rPr>
          <w:rFonts w:ascii="Times New Roman" w:hAnsi="Times New Roman" w:cs="Times New Roman"/>
          <w:sz w:val="32"/>
          <w:szCs w:val="32"/>
        </w:rPr>
      </w:pPr>
      <w:r w:rsidRPr="001A7285">
        <w:rPr>
          <w:rFonts w:ascii="Times New Roman" w:hAnsi="Times New Roman" w:cs="Times New Roman"/>
          <w:sz w:val="32"/>
          <w:szCs w:val="32"/>
        </w:rPr>
        <w:t xml:space="preserve">В этом вопросе могут возникнуть трудности, если у воспитанника отсутствуют денежные средства, которые необходимы </w:t>
      </w:r>
      <w:r w:rsidR="0099695C">
        <w:rPr>
          <w:rFonts w:ascii="Times New Roman" w:hAnsi="Times New Roman" w:cs="Times New Roman"/>
          <w:sz w:val="32"/>
          <w:szCs w:val="32"/>
        </w:rPr>
        <w:t>для оплаты</w:t>
      </w:r>
      <w:r w:rsidRPr="001A7285">
        <w:rPr>
          <w:rFonts w:ascii="Times New Roman" w:hAnsi="Times New Roman" w:cs="Times New Roman"/>
          <w:sz w:val="32"/>
          <w:szCs w:val="32"/>
        </w:rPr>
        <w:t xml:space="preserve"> заключения специализированной организации о техническом состоянии дома.</w:t>
      </w:r>
    </w:p>
    <w:p w:rsidR="001A7285" w:rsidRPr="001A7285" w:rsidRDefault="001A7285" w:rsidP="001A7285">
      <w:pPr>
        <w:rPr>
          <w:rFonts w:ascii="Times New Roman" w:hAnsi="Times New Roman" w:cs="Times New Roman"/>
          <w:sz w:val="32"/>
          <w:szCs w:val="32"/>
        </w:rPr>
      </w:pPr>
      <w:r w:rsidRPr="001A7285">
        <w:rPr>
          <w:rFonts w:ascii="Times New Roman" w:hAnsi="Times New Roman" w:cs="Times New Roman"/>
          <w:sz w:val="32"/>
          <w:szCs w:val="32"/>
        </w:rPr>
        <w:t xml:space="preserve">Если </w:t>
      </w:r>
      <w:r w:rsidR="0099695C">
        <w:rPr>
          <w:rFonts w:ascii="Times New Roman" w:hAnsi="Times New Roman" w:cs="Times New Roman"/>
          <w:sz w:val="32"/>
          <w:szCs w:val="32"/>
        </w:rPr>
        <w:t xml:space="preserve">они </w:t>
      </w:r>
      <w:r w:rsidRPr="001A7285">
        <w:rPr>
          <w:rFonts w:ascii="Times New Roman" w:hAnsi="Times New Roman" w:cs="Times New Roman"/>
          <w:sz w:val="32"/>
          <w:szCs w:val="32"/>
        </w:rPr>
        <w:t>есть</w:t>
      </w:r>
      <w:proofErr w:type="gramStart"/>
      <w:r w:rsidRPr="001A728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7285">
        <w:rPr>
          <w:rFonts w:ascii="Times New Roman" w:hAnsi="Times New Roman" w:cs="Times New Roman"/>
          <w:sz w:val="32"/>
          <w:szCs w:val="32"/>
        </w:rPr>
        <w:t xml:space="preserve"> обращаемся за разрешением на снятие  </w:t>
      </w:r>
      <w:r w:rsidR="0099695C">
        <w:rPr>
          <w:rFonts w:ascii="Times New Roman" w:hAnsi="Times New Roman" w:cs="Times New Roman"/>
          <w:sz w:val="32"/>
          <w:szCs w:val="32"/>
        </w:rPr>
        <w:t xml:space="preserve">и </w:t>
      </w:r>
      <w:r w:rsidRPr="001A7285">
        <w:rPr>
          <w:rFonts w:ascii="Times New Roman" w:hAnsi="Times New Roman" w:cs="Times New Roman"/>
          <w:sz w:val="32"/>
          <w:szCs w:val="32"/>
        </w:rPr>
        <w:t>использование денежных средств для оп</w:t>
      </w:r>
      <w:r w:rsidR="0099695C">
        <w:rPr>
          <w:rFonts w:ascii="Times New Roman" w:hAnsi="Times New Roman" w:cs="Times New Roman"/>
          <w:sz w:val="32"/>
          <w:szCs w:val="32"/>
        </w:rPr>
        <w:t xml:space="preserve">латы или обращаемся </w:t>
      </w:r>
      <w:r w:rsidR="00711A66">
        <w:rPr>
          <w:rFonts w:ascii="Times New Roman" w:hAnsi="Times New Roman" w:cs="Times New Roman"/>
          <w:sz w:val="32"/>
          <w:szCs w:val="32"/>
        </w:rPr>
        <w:t xml:space="preserve">за помощью </w:t>
      </w:r>
      <w:r w:rsidR="0099695C">
        <w:rPr>
          <w:rFonts w:ascii="Times New Roman" w:hAnsi="Times New Roman" w:cs="Times New Roman"/>
          <w:sz w:val="32"/>
          <w:szCs w:val="32"/>
        </w:rPr>
        <w:t>к волонтёрам, в</w:t>
      </w:r>
      <w:r w:rsidRPr="001A7285">
        <w:rPr>
          <w:rFonts w:ascii="Times New Roman" w:hAnsi="Times New Roman" w:cs="Times New Roman"/>
          <w:sz w:val="32"/>
          <w:szCs w:val="32"/>
        </w:rPr>
        <w:t xml:space="preserve"> благотворительные фонды.</w:t>
      </w:r>
    </w:p>
    <w:p w:rsidR="001A7285" w:rsidRDefault="001A7285" w:rsidP="001A72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10</w:t>
      </w:r>
    </w:p>
    <w:p w:rsidR="00E1080D" w:rsidRDefault="00E1080D" w:rsidP="001A7285">
      <w:pPr>
        <w:rPr>
          <w:rFonts w:ascii="Times New Roman" w:hAnsi="Times New Roman" w:cs="Times New Roman"/>
          <w:sz w:val="32"/>
          <w:szCs w:val="32"/>
        </w:rPr>
      </w:pPr>
      <w:r w:rsidRPr="00E1080D">
        <w:rPr>
          <w:rFonts w:ascii="Times New Roman" w:hAnsi="Times New Roman" w:cs="Times New Roman"/>
          <w:sz w:val="32"/>
          <w:szCs w:val="32"/>
        </w:rPr>
        <w:t xml:space="preserve">Одной из самых распространенных и </w:t>
      </w:r>
      <w:proofErr w:type="spellStart"/>
      <w:r w:rsidRPr="00E1080D">
        <w:rPr>
          <w:rFonts w:ascii="Times New Roman" w:hAnsi="Times New Roman" w:cs="Times New Roman"/>
          <w:sz w:val="32"/>
          <w:szCs w:val="32"/>
        </w:rPr>
        <w:t>труднорешаемых</w:t>
      </w:r>
      <w:proofErr w:type="spellEnd"/>
      <w:r w:rsidRPr="00E1080D">
        <w:rPr>
          <w:rFonts w:ascii="Times New Roman" w:hAnsi="Times New Roman" w:cs="Times New Roman"/>
          <w:sz w:val="32"/>
          <w:szCs w:val="32"/>
        </w:rPr>
        <w:t xml:space="preserve"> проблем является наличие задолженности по оплате коммунальных услуг. Восемь выпускников, с которыми заключены договора найма жилого помещения для детей-сирот и детей, оставшихся без попечения родителей, имеет задолженности по оплате коммунальных услуг. Несмотря на то, что при получении жилья выдается памятка, в период </w:t>
      </w:r>
      <w:proofErr w:type="spellStart"/>
      <w:r w:rsidRPr="00E1080D">
        <w:rPr>
          <w:rFonts w:ascii="Times New Roman" w:hAnsi="Times New Roman" w:cs="Times New Roman"/>
          <w:sz w:val="32"/>
          <w:szCs w:val="32"/>
        </w:rPr>
        <w:t>предпостинтернатной</w:t>
      </w:r>
      <w:proofErr w:type="spellEnd"/>
      <w:r w:rsidRPr="00E1080D">
        <w:rPr>
          <w:rFonts w:ascii="Times New Roman" w:hAnsi="Times New Roman" w:cs="Times New Roman"/>
          <w:sz w:val="32"/>
          <w:szCs w:val="32"/>
        </w:rPr>
        <w:t xml:space="preserve"> подготовки проводятся практикумы, беседы о необходимости оплачивать потребление электроэнергии, воды, газа и прочие коммунальные услуги, проблема всё же существует.</w:t>
      </w:r>
    </w:p>
    <w:p w:rsidR="000701C5" w:rsidRDefault="001A7285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1</w:t>
      </w:r>
      <w:r w:rsidR="00E1080D">
        <w:rPr>
          <w:rFonts w:ascii="Times New Roman" w:hAnsi="Times New Roman" w:cs="Times New Roman"/>
          <w:sz w:val="32"/>
          <w:szCs w:val="32"/>
        </w:rPr>
        <w:t>1</w:t>
      </w:r>
    </w:p>
    <w:p w:rsidR="00E1080D" w:rsidRPr="00E1080D" w:rsidRDefault="00E1080D" w:rsidP="00E1080D">
      <w:pPr>
        <w:rPr>
          <w:rFonts w:ascii="Times New Roman" w:hAnsi="Times New Roman" w:cs="Times New Roman"/>
          <w:sz w:val="32"/>
          <w:szCs w:val="32"/>
        </w:rPr>
      </w:pPr>
      <w:r w:rsidRPr="00E1080D">
        <w:rPr>
          <w:rFonts w:ascii="Times New Roman" w:hAnsi="Times New Roman" w:cs="Times New Roman"/>
          <w:sz w:val="32"/>
          <w:szCs w:val="32"/>
        </w:rPr>
        <w:t xml:space="preserve">Совместно с  отделом социально-правовой защиты детства Администрации </w:t>
      </w:r>
      <w:proofErr w:type="gramStart"/>
      <w:r w:rsidRPr="00E1080D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1080D">
        <w:rPr>
          <w:rFonts w:ascii="Times New Roman" w:hAnsi="Times New Roman" w:cs="Times New Roman"/>
          <w:sz w:val="32"/>
          <w:szCs w:val="32"/>
        </w:rPr>
        <w:t>. Шахты сотрудники центра осуществляют контроль над закрепленными жилыми помещениями  по месту нахождения закрепленного жилья, совместно составляем акты обследования жилых помещений, проводится разъяснительная работа. Это даёт возможность индивидуально работать с каждым выпускником. Содействие в трудоустройстве так же способствует решению данной проблемы.  Наставники, в особых случаях, сопровождают выпускников в разные инстанции, помогают разобраться в различных жизненных ситуациях и составить  план решения проблемы.</w:t>
      </w:r>
    </w:p>
    <w:p w:rsidR="00E1080D" w:rsidRDefault="00E1080D" w:rsidP="0007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12</w:t>
      </w:r>
    </w:p>
    <w:p w:rsidR="001A7285" w:rsidRPr="000701C5" w:rsidRDefault="00E1080D" w:rsidP="000701C5">
      <w:pPr>
        <w:rPr>
          <w:rFonts w:ascii="Times New Roman" w:hAnsi="Times New Roman" w:cs="Times New Roman"/>
          <w:sz w:val="32"/>
          <w:szCs w:val="32"/>
        </w:rPr>
      </w:pPr>
      <w:r w:rsidRPr="00E1080D">
        <w:rPr>
          <w:rFonts w:ascii="Times New Roman" w:hAnsi="Times New Roman" w:cs="Times New Roman"/>
          <w:sz w:val="32"/>
          <w:szCs w:val="32"/>
        </w:rPr>
        <w:t>Конечно, полностью уберечь выпускников от жилищных и других проблем не нам не дается, но максимально поддержать и  помочь  стараются все службы.</w:t>
      </w:r>
    </w:p>
    <w:sectPr w:rsidR="001A7285" w:rsidRPr="000701C5" w:rsidSect="001D48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6796"/>
    <w:multiLevelType w:val="hybridMultilevel"/>
    <w:tmpl w:val="DCA89932"/>
    <w:lvl w:ilvl="0" w:tplc="68340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61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E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8D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899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C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ED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A3B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2B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7B47FA"/>
    <w:multiLevelType w:val="hybridMultilevel"/>
    <w:tmpl w:val="F8C08CC6"/>
    <w:lvl w:ilvl="0" w:tplc="F6D4A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AAA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004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A02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CC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CCA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EC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00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A7E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7A6891"/>
    <w:multiLevelType w:val="hybridMultilevel"/>
    <w:tmpl w:val="8A2C1C0A"/>
    <w:lvl w:ilvl="0" w:tplc="2E1663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E8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23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01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A0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6A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2B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46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EF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86E"/>
    <w:rsid w:val="000701C5"/>
    <w:rsid w:val="001A7285"/>
    <w:rsid w:val="001D486E"/>
    <w:rsid w:val="0023734B"/>
    <w:rsid w:val="002524E3"/>
    <w:rsid w:val="00256A3F"/>
    <w:rsid w:val="003D1375"/>
    <w:rsid w:val="00414320"/>
    <w:rsid w:val="004B3F97"/>
    <w:rsid w:val="004F7ECC"/>
    <w:rsid w:val="00574DF9"/>
    <w:rsid w:val="0059235D"/>
    <w:rsid w:val="005D6B3D"/>
    <w:rsid w:val="006B3842"/>
    <w:rsid w:val="00711A66"/>
    <w:rsid w:val="00715DFF"/>
    <w:rsid w:val="00722A52"/>
    <w:rsid w:val="00754E87"/>
    <w:rsid w:val="007B4830"/>
    <w:rsid w:val="007C3760"/>
    <w:rsid w:val="00817133"/>
    <w:rsid w:val="008343EB"/>
    <w:rsid w:val="00856ED6"/>
    <w:rsid w:val="0087246E"/>
    <w:rsid w:val="00876D9F"/>
    <w:rsid w:val="008A0876"/>
    <w:rsid w:val="00916167"/>
    <w:rsid w:val="00922B00"/>
    <w:rsid w:val="0099695C"/>
    <w:rsid w:val="00997E18"/>
    <w:rsid w:val="009C197C"/>
    <w:rsid w:val="00AE2274"/>
    <w:rsid w:val="00AE3BB8"/>
    <w:rsid w:val="00B82C3A"/>
    <w:rsid w:val="00BA4A6D"/>
    <w:rsid w:val="00BE0925"/>
    <w:rsid w:val="00C04289"/>
    <w:rsid w:val="00C87F68"/>
    <w:rsid w:val="00D15253"/>
    <w:rsid w:val="00D80483"/>
    <w:rsid w:val="00DC78C0"/>
    <w:rsid w:val="00E1080D"/>
    <w:rsid w:val="00EE6DB4"/>
    <w:rsid w:val="00EF4BCB"/>
    <w:rsid w:val="00FC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2024-10-30T13:27:00Z</cp:lastPrinted>
  <dcterms:created xsi:type="dcterms:W3CDTF">2024-10-30T11:49:00Z</dcterms:created>
  <dcterms:modified xsi:type="dcterms:W3CDTF">2024-10-30T13:31:00Z</dcterms:modified>
</cp:coreProperties>
</file>