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ED9C1" w14:textId="34B9E3BB" w:rsidR="00DD1709" w:rsidRPr="00DD1709" w:rsidRDefault="00DD1709" w:rsidP="00DD17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709">
        <w:rPr>
          <w:rFonts w:ascii="Times New Roman" w:hAnsi="Times New Roman" w:cs="Times New Roman"/>
          <w:b/>
          <w:bCs/>
          <w:sz w:val="28"/>
          <w:szCs w:val="28"/>
        </w:rPr>
        <w:t xml:space="preserve">"Важность патриотического воспитания </w:t>
      </w:r>
      <w:r w:rsidRPr="00DD1709">
        <w:rPr>
          <w:rFonts w:ascii="Times New Roman" w:hAnsi="Times New Roman" w:cs="Times New Roman"/>
          <w:b/>
          <w:bCs/>
          <w:sz w:val="28"/>
          <w:szCs w:val="28"/>
        </w:rPr>
        <w:t>воспитанников</w:t>
      </w:r>
      <w:r w:rsidRPr="00DD1709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4D0B9D92" w14:textId="06073B8B" w:rsidR="00F56655" w:rsidRPr="00DD1709" w:rsidRDefault="00DD1709" w:rsidP="00DD1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09">
        <w:rPr>
          <w:rFonts w:ascii="Times New Roman" w:hAnsi="Times New Roman" w:cs="Times New Roman"/>
          <w:sz w:val="28"/>
          <w:szCs w:val="28"/>
        </w:rPr>
        <w:t xml:space="preserve">Патриотическое воспитание – основа в системе воспитания. Многие проблемы в обществе мешают обучению и воспитанию подрастающего поколения в настоящий период. Например, мощный духовный кризис, переоценка ценностей, отсутствие четких нравственных ориентиров в обществе, приземленность интересов, зачастую ограниченных </w:t>
      </w:r>
      <w:proofErr w:type="spellStart"/>
      <w:r w:rsidRPr="00DD1709">
        <w:rPr>
          <w:rFonts w:ascii="Times New Roman" w:hAnsi="Times New Roman" w:cs="Times New Roman"/>
          <w:sz w:val="28"/>
          <w:szCs w:val="28"/>
        </w:rPr>
        <w:t>потребительско</w:t>
      </w:r>
      <w:proofErr w:type="spellEnd"/>
      <w:r w:rsidRPr="00DD1709">
        <w:rPr>
          <w:rFonts w:ascii="Times New Roman" w:hAnsi="Times New Roman" w:cs="Times New Roman"/>
          <w:sz w:val="28"/>
          <w:szCs w:val="28"/>
        </w:rPr>
        <w:t>-бытовой сферой – диктуют необходимость постоянного поиска новых форм нравственного воспитания. При этом нельзя забывать о традиционных моральных устоях, являющихся незыблемыми в любом государстве – воспитание достойного гражданина и патриота. Патриотизм проявляется в поступках и в деятельности человека. Зарождаясь из любви к семье, дому, к своей «малой Родине», патриотические чувства при умелом воспитании, пройдя через целый ряд этапов на пути к своей зрелости, поднимутся до общегосударственного самосознания, до осознанной любви к своему Отечеству. С этой целью в план воспитательной работы включаются мероприятия, посвященные важным датам: День Республики, День Победы, День толерантности, посещение музеев, возложение цветов к памятнику погибшим воинам. Многовековая история наших народов свидетельствует, что без патриотизма немыслимо создать сильную Республику, невозможно привить людям понимание их гражданского долга и уважения к закону. Поэтому патриотическое воспитание всегда и везде является источником и средством духовного, политического и экономического возрождения страны, её государственной целостности и безопасности.</w:t>
      </w:r>
    </w:p>
    <w:sectPr w:rsidR="00F56655" w:rsidRPr="00DD1709" w:rsidSect="00DD170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09"/>
    <w:rsid w:val="001D3D86"/>
    <w:rsid w:val="00DD1709"/>
    <w:rsid w:val="00F5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CCCD"/>
  <w15:chartTrackingRefBased/>
  <w15:docId w15:val="{B7CD8B7B-EC64-4E13-A401-4872AD71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Егоров</dc:creator>
  <cp:keywords/>
  <dc:description/>
  <cp:lastModifiedBy>Артемий Егоров</cp:lastModifiedBy>
  <cp:revision>1</cp:revision>
  <dcterms:created xsi:type="dcterms:W3CDTF">2024-12-07T22:25:00Z</dcterms:created>
  <dcterms:modified xsi:type="dcterms:W3CDTF">2024-12-07T22:27:00Z</dcterms:modified>
</cp:coreProperties>
</file>