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Согласовано                                                                                                                                                              Утверждено</w:t>
      </w:r>
    </w:p>
    <w:p w14:paraId="0200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заседании                                                                                                                                                             приказом директора</w:t>
      </w:r>
    </w:p>
    <w:p w14:paraId="0300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Протокол №                                                                                                                                                  </w:t>
      </w:r>
    </w:p>
    <w:p w14:paraId="04000000">
      <w:pPr>
        <w:ind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 «___»__________2024г     </w:t>
      </w:r>
    </w:p>
    <w:p w14:paraId="05000000">
      <w:pPr>
        <w:ind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</w:rPr>
        <w:t>от«____»___________2024 г</w:t>
      </w:r>
    </w:p>
    <w:p w14:paraId="06000000">
      <w:pPr>
        <w:rPr>
          <w:rFonts w:ascii="Times New Roman" w:hAnsi="Times New Roman"/>
          <w:sz w:val="20"/>
        </w:rPr>
      </w:pPr>
    </w:p>
    <w:p w14:paraId="07000000">
      <w:pPr>
        <w:rPr>
          <w:rFonts w:ascii="Times New Roman" w:hAnsi="Times New Roman"/>
          <w:sz w:val="20"/>
        </w:rPr>
      </w:pPr>
    </w:p>
    <w:p w14:paraId="08000000">
      <w:pPr>
        <w:rPr>
          <w:rFonts w:ascii="Times New Roman" w:hAnsi="Times New Roman"/>
          <w:sz w:val="20"/>
        </w:rPr>
      </w:pPr>
    </w:p>
    <w:p w14:paraId="09000000">
      <w:pPr>
        <w:rPr>
          <w:rFonts w:ascii="Times New Roman" w:hAnsi="Times New Roman"/>
          <w:sz w:val="20"/>
        </w:rPr>
      </w:pPr>
    </w:p>
    <w:p w14:paraId="0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0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«ИТОГОВАЯ  РАБОТА ПО БИОЛОГИИ </w:t>
      </w:r>
      <w:r>
        <w:rPr>
          <w:rFonts w:ascii="Times New Roman" w:hAnsi="Times New Roman"/>
          <w:b w:val="1"/>
          <w:sz w:val="24"/>
        </w:rPr>
        <w:t>5 КЛАССА»</w:t>
      </w:r>
    </w:p>
    <w:p w14:paraId="1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8000000">
      <w:pPr>
        <w:ind/>
        <w:jc w:val="right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Работу выполнила:</w:t>
      </w:r>
    </w:p>
    <w:p w14:paraId="19000000">
      <w:pPr>
        <w:spacing w:after="0" w:before="0"/>
        <w:ind w:firstLine="0" w:left="0" w:right="0"/>
        <w:jc w:val="right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color w:val="000000"/>
          <w:sz w:val="28"/>
          <w:u w:val="none"/>
        </w:rPr>
        <w:t>Горячева Елена Васильевна</w:t>
      </w:r>
    </w:p>
    <w:p w14:paraId="1A000000">
      <w:pPr>
        <w:spacing w:after="0" w:before="0"/>
        <w:ind w:firstLine="0" w:left="0" w:right="0"/>
        <w:jc w:val="right"/>
        <w:rPr>
          <w:rFonts w:ascii="Times New Roman" w:hAnsi="Times New Roman"/>
          <w:b w:val="0"/>
          <w:color w:val="000000"/>
          <w:sz w:val="28"/>
          <w:u w:val="non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  <w:u w:val="none"/>
        </w:rPr>
        <w:t xml:space="preserve"> </w:t>
      </w:r>
      <w:r>
        <w:rPr>
          <w:rFonts w:ascii="Times New Roman" w:hAnsi="Times New Roman"/>
          <w:b w:val="0"/>
          <w:color w:val="000000"/>
          <w:sz w:val="28"/>
          <w:u w:val="none"/>
        </w:rPr>
        <w:t xml:space="preserve">учитель биологии: </w:t>
      </w:r>
    </w:p>
    <w:p w14:paraId="1B000000">
      <w:pPr>
        <w:ind/>
        <w:jc w:val="right"/>
        <w:rPr>
          <w:rFonts w:ascii="Times New Roman" w:hAnsi="Times New Roman"/>
          <w:b w:val="1"/>
          <w:sz w:val="24"/>
        </w:rPr>
      </w:pPr>
    </w:p>
    <w:p w14:paraId="1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20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2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2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23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4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5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6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7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8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9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A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B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C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D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E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F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30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31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32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33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34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 xml:space="preserve">Урока по теме </w:t>
      </w:r>
    </w:p>
    <w:p w14:paraId="35000000">
      <w:pPr>
        <w:spacing w:after="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«У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словия жизни  для  обитания на планете» (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5 класс).</w:t>
      </w:r>
    </w:p>
    <w:p w14:paraId="36000000">
      <w:pPr>
        <w:spacing w:after="0" w:before="0"/>
        <w:ind w:firstLine="0" w:left="0" w:right="0"/>
        <w:jc w:val="left"/>
        <w:rPr>
          <w:rFonts w:ascii="Times New Roman" w:hAnsi="Times New Roman"/>
          <w:color w:val="000000"/>
          <w:sz w:val="28"/>
          <w:u w:val="single"/>
        </w:rPr>
      </w:pPr>
    </w:p>
    <w:p w14:paraId="37000000">
      <w:pPr>
        <w:spacing w:after="0" w:before="0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Цели урока: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 актуализировать знания учащихся  о разнообразии мест обитания живых организмов;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систематизировать знания учащихся об условиях существования жизни на Земле;</w:t>
      </w:r>
    </w:p>
    <w:p w14:paraId="38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познакомить с разными средами жизни.</w:t>
      </w:r>
    </w:p>
    <w:p w14:paraId="39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Задачи</w:t>
      </w:r>
    </w:p>
    <w:p w14:paraId="3A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Образовательные: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познакомить с понятиями «условия и среда обитания». Раскрыть смысл приспособления животных к различным средам обитания. Научиться выделять главное, из прочитанного. Способствовать развитию грамотной биологической речи, оперативной памяти, произвольного внимания, наглядно - действенного мышления.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Воспитывать культуру поведения при фронтальной работе, индивидуальной работе.</w:t>
      </w:r>
    </w:p>
    <w:p w14:paraId="3B000000">
      <w:pPr>
        <w:numPr>
          <w:numId w:val="1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 xml:space="preserve">Формировать УУД: 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Личностные: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способность к самооценке на основе критерия успешности учебной деятельности, иметь общее представление о моральных нормах поведения, соблюдать их.</w:t>
      </w:r>
    </w:p>
    <w:p w14:paraId="3C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Р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ег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улятивные УУД: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оценивать правильность выполнения действия на уровне адекватной ретроспективной оценки;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высказывать своё предположение.</w:t>
      </w:r>
    </w:p>
    <w:p w14:paraId="3D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Коммуникативные УУД: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умение оформлять свои мысли в устной и табличной форме; слушать и понимать речь других; следовать правилам поведения и общения в школе.</w:t>
      </w:r>
    </w:p>
    <w:p w14:paraId="3E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Познавательные УУД: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 умение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уроке, умение перерабатывать полученную информацию, делать выводы в результате совместной работы всего класса. </w:t>
      </w:r>
    </w:p>
    <w:p w14:paraId="3F000000">
      <w:p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Оборудование урока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 иллюстрации учебника, презентация, раздаточный материал (тексты заданий, выполнение которых предусмотрено в ходе закрепления изученного материала).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 </w:t>
      </w:r>
    </w:p>
    <w:p w14:paraId="40000000">
      <w:p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Тип урока: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 Урок изучения нового материала </w:t>
      </w:r>
    </w:p>
    <w:p w14:paraId="41000000">
      <w:pPr>
        <w:spacing w:after="0" w:before="0" w:line="276" w:lineRule="auto"/>
        <w:ind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Ход урока:</w:t>
      </w:r>
    </w:p>
    <w:p w14:paraId="42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Организационный момент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  <w:u w:val="single"/>
        </w:rPr>
        <w:t>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 Приветствие. Здравствуйте ребята! Здравствуйте уважаемые гости.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Урок мы свой начнём о том, что вся Земля наш общий дом.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Наш добрый дом, просторный дом, мы все с рожденья в нём живём.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Учитель: Ребята мы с вами живём на удивительной планете. Можем ли мы назвать себя хозяевами на планете Земля?</w:t>
      </w:r>
    </w:p>
    <w:p w14:paraId="43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Актуализация знаний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  <w:u w:val="single"/>
        </w:rPr>
        <w:t>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 xml:space="preserve"> Учитель организует работу учащихся на уроке. Активизирует деятельность учеников через стихотворение  Леонида Олюнина:</w:t>
      </w:r>
    </w:p>
    <w:p w14:paraId="44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Спросили у Мухи  – глазастой и бойкой: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– Скажите, чем вас привлекает помойка?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Не всякий пойдёт на такое сближение –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Отходы кругом и следы разложения.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И Муха ответила –  честно, открыто: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– Кому-то – помойка, кому-то – корыто.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Легко здесь живётся, и просто – с питанием: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Это моя среда обитания.</w:t>
      </w:r>
    </w:p>
    <w:p w14:paraId="45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</w:p>
    <w:p w14:paraId="46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Устный фронтальный опрос: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Учитель: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Какие среды населяют живые организмы?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Как вы думаете, почему пчела не может жить в водной среде, а рыба в почвенной?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Учитель заслушивает ответы и предположения ребят.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Учитель: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Чтобы ответить грамотно на эти вопросы, скажите какая сегодня тема урока?</w:t>
      </w:r>
    </w:p>
    <w:p w14:paraId="47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Дети высказывают предположение, а учитель корректирует называя тему урока: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«У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словия жизни  для  обитания на планете»</w:t>
      </w:r>
    </w:p>
    <w:p w14:paraId="48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Мы с вами познакомимся со средами жизни планеты Земля. Запишите тему урока. (СЛАЙД 1)</w:t>
      </w:r>
      <w:r>
        <w:rPr>
          <w:rFonts w:ascii="Times New Roman" w:hAnsi="Times New Roman"/>
          <w:color w:val="000000"/>
        </w:rPr>
        <w:t>.</w:t>
      </w:r>
    </w:p>
    <w:p w14:paraId="49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3. Изучение нового материала</w:t>
      </w:r>
      <w:r>
        <w:rPr>
          <w:rFonts w:ascii="Times New Roman" w:hAnsi="Times New Roman"/>
          <w:color w:val="000000"/>
          <w:u w:val="single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Учитель: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Ребята, как вы думаете, что мы можем назвать «средой обитания»?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- ответы ребят…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Записывают в тетради определение: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Cреда обитания – условия, окружающие организм. (СЛАЙД 2)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Организация самостоятельной работы учеников: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Ребята, открываем учебник на стр. 75, параграф 17. Вам необходимо выполнить описание среды обитания по предложенному плану. Задания следующие: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1-я группа. Работает с водной средой.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2-я группа. Работает с наземно - воздушной.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3-я группа. Работает с почвенной средой обитания.</w:t>
      </w:r>
    </w:p>
    <w:p w14:paraId="4A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4-я группа. Работает с организменной средой обитания (СЛАЙД 3)</w:t>
      </w:r>
    </w:p>
    <w:p w14:paraId="4B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План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(СЛАЙД 4)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1. Назовите основные характеристики среды обитания?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2. Какими признаками обладают организмы населяющие среду?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3. Назовите основных представителей среды?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После самостоятельного выполнения характеристик сред обитания учитель заслушивает выборочно нескольких учеников. Недостающая информация о средах обитания вносится учащимися класса по ходу обсуждения в составленную таблицу (СЛАЙД 5).</w:t>
      </w:r>
    </w:p>
    <w:p w14:paraId="4C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Физкультминутка</w:t>
      </w:r>
      <w:r>
        <w:rPr>
          <w:rFonts w:ascii="Times New Roman" w:hAnsi="Times New Roman"/>
          <w:color w:val="000000"/>
        </w:rPr>
        <w:t>.</w:t>
      </w:r>
    </w:p>
    <w:p w14:paraId="4D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4. Закрепление:</w:t>
      </w:r>
      <w:r>
        <w:rPr>
          <w:rFonts w:ascii="Times New Roman" w:hAnsi="Times New Roman"/>
          <w:color w:val="000000"/>
          <w:u w:val="single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Учащиеся выполняют задания, дают устно ответы на вопросы.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Задание 1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(СЛАЙД 6). Прочитать текст и ответить на вопросы.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Живя в этой среде, животные либо дышат жабрами, либо поднимаются к поверхности для вдоха. Животные, активно передвигающиеся в этой среде, имеют обтекаемую форму тела.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Вопросы.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1. О какой среде идёт речь?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2. Назовите животных, живущих в этой среде.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Задание 2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(СЛАЙД 7). Определите, о какой среде обитания идет речь?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Среда обитания характеризуется тем, что она плотная. В ней обитатели находят воздух, воду. А вот свет сюда почти не проникает. Поэтому животные обычно имеют маленькие глаза или вовсе лишены органов зрения. Выручают их в жизни обоняние и осязание.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Вопросы.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1. Как называется эта среда обитания?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2. Каких животных, живущих в этой среде, вы знаете? Назовите их.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Задание 3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(СЛАЙД 8).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Внимательно прочитайте текст и найдите в нем 5 несоответствий.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СТРЕКОЗЫ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Хорошо летом пройтись вдоль пруда или по лугу! В сухую погоду здесь летает множество насекомых. Все, в том числе и стрекозы, заняты своим делом.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Стрекоза - неутомимый летун, оба её крыла двигаются с высокой скоростью, чтобы поддержать насекомое в воздухе. Только иногда, особенно в сильную жару, она может присесть на какой-нибудь листок и вытянув крылья вдоль тела, отдохнуть.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Огромные глаза стрекозы позволяют ей охотиться даже ночью. Такое строение глаз позволяет стрекозе видеть все вокруг. Стрекозы обладают тонким слухом и могут на большом расстоянии услышать звон комара, чтобы начать свою охоту.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Питаются стрекозы нектаром, иногда могут съесть комара или мошку.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С наступлением зимы стрекоза засыпает, ну а когда пригреет весеннее солнце и зазвенят комары, она опять проснётся, чтобы патрулировать воздушное пространство на своём охотничьем участке. </w:t>
      </w:r>
      <w:r>
        <w:rPr>
          <w:rFonts w:ascii="Times New Roman" w:hAnsi="Times New Roman"/>
          <w:i w:val="1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Издавна на земле живут эти удивительные насекомые, только в прошлом они были намного крупнее.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5. Подведение итогов урока.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Учитель выслушивает ответы учащихся, корректирует их.</w:t>
      </w:r>
    </w:p>
    <w:p w14:paraId="4E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Демонстрирует СЛАЙД 9, на котором выписаны все биологические несоответствия, допущенные в тексте, делаются выводы </w:t>
      </w:r>
    </w:p>
    <w:p w14:paraId="4F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6.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 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  <w:u w:val="single"/>
        </w:rPr>
        <w:t>Контролирующее задание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  <w:u w:val="single"/>
        </w:rPr>
        <w:t>(6 мин.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)</w:t>
      </w:r>
    </w:p>
    <w:p w14:paraId="50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Учащиеся выполняют тестированное задание по двум вариантам.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1"/>
          <w:caps w:val="0"/>
          <w:color w:val="000000"/>
          <w:spacing w:val="0"/>
          <w:highlight w:val="white"/>
        </w:rPr>
        <w:t>Выпишите буквы, обозначающие названия сред жизни и рядом выпишите номера, под которыми обозначены организмы, обитающие в соответствующих средах.</w:t>
      </w:r>
    </w:p>
    <w:p w14:paraId="51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Вариант I</w:t>
      </w:r>
    </w:p>
    <w:p w14:paraId="52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А. Водная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Б. Наземно - воздушная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В. Почвенная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Г. Организменная среда:</w:t>
      </w:r>
    </w:p>
    <w:p w14:paraId="53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1. Дождевой червь. 2. Волк. 3. Лягушка. 4. Крот. 5. Свиной цепень. 6. Рак.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7. Личинка майского жука. 8. Человек. 9. Холерный вибрион. 10. Щука. 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11. Клубеньковые бактерии.         </w:t>
      </w:r>
    </w:p>
    <w:p w14:paraId="54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Вариант II</w:t>
      </w:r>
    </w:p>
    <w:p w14:paraId="55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А. Водная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Б. Наземно - воздушная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В. Почвенная среда: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Г. Организменная среда:</w:t>
      </w:r>
    </w:p>
    <w:p w14:paraId="56000000">
      <w:pPr>
        <w:numPr>
          <w:numId w:val="3"/>
        </w:numPr>
        <w:spacing w:after="0" w:before="0" w:line="276" w:lineRule="auto"/>
        <w:ind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Зелёная жаба. 2. Лиса. 3. Сазан. 4. Синица. 5. Землеройка. 6. Гриб - трутовик.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7. Слепыш. 8. Человеческая аскарида. 9. Медведка. 10. Дельфин.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11. Туберкулёзная палочка.</w:t>
      </w:r>
    </w:p>
    <w:p w14:paraId="57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7.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 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Рефлексия учебной деятельности на уроке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(2 мин.)</w:t>
      </w:r>
    </w:p>
    <w:p w14:paraId="58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Учитель предлагает учащимся оценить свою деятельность на уроке.</w:t>
      </w:r>
    </w:p>
    <w:p w14:paraId="59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highlight w:val="white"/>
        </w:rPr>
        <w:t>Отвечают на вопросы</w:t>
      </w:r>
    </w:p>
    <w:p w14:paraId="5A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Сегодня урок :</w:t>
      </w:r>
    </w:p>
    <w:p w14:paraId="5B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лёгкий – трудный</w:t>
      </w:r>
    </w:p>
    <w:p w14:paraId="5C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интересный – скучный</w:t>
      </w:r>
    </w:p>
    <w:p w14:paraId="5D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полезный – ненужный</w:t>
      </w:r>
    </w:p>
    <w:p w14:paraId="5E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Я ученик:</w:t>
      </w:r>
    </w:p>
    <w:p w14:paraId="5F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старательный – ленивый</w:t>
      </w:r>
    </w:p>
    <w:p w14:paraId="60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внимательный – невнимательный</w:t>
      </w:r>
    </w:p>
    <w:p w14:paraId="61000000">
      <w:pPr>
        <w:spacing w:after="0" w:before="0" w:line="276" w:lineRule="auto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highlight w:val="white"/>
        </w:rPr>
        <w:t>урок усвоил – не усвоил</w:t>
      </w:r>
    </w:p>
    <w:p w14:paraId="62000000">
      <w:pPr>
        <w:spacing w:after="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212529"/>
          <w:spacing w:val="0"/>
          <w:highlight w:val="white"/>
        </w:rPr>
      </w:pPr>
      <w:r>
        <w:br/>
      </w:r>
    </w:p>
    <w:tbl>
      <w:tblPr>
        <w:tblW w:type="auto" w:w="0"/>
        <w:tblLayout w:type="fixed"/>
      </w:tblPr>
      <w:tblGrid>
        <w:gridCol w:w="1785"/>
        <w:gridCol w:w="1395"/>
        <w:gridCol w:w="5745"/>
      </w:tblGrid>
      <w:tr>
        <w:tc>
          <w:tcPr>
            <w:tcW w:type="dxa" w:w="178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center"/>
          </w:tcPr>
          <w:p w14:paraId="63000000">
            <w:pPr>
              <w:spacing w:after="0" w:before="0"/>
              <w:ind w:firstLine="0" w:left="0" w:right="0"/>
              <w:jc w:val="center"/>
            </w:pPr>
            <w:r>
              <w:rPr>
                <w:b w:val="1"/>
              </w:rPr>
              <w:t>Оцени свое настроение на уроке</w:t>
            </w:r>
          </w:p>
          <w:p w14:paraId="64000000">
            <w:pPr>
              <w:spacing w:after="0" w:before="0"/>
              <w:ind w:firstLine="0" w:left="0" w:right="0"/>
              <w:jc w:val="center"/>
            </w:pPr>
            <w:r>
              <w:rPr>
                <w:b w:val="1"/>
              </w:rPr>
              <w:t>(поставь галочку)</w:t>
            </w:r>
          </w:p>
        </w:tc>
        <w:tc>
          <w:tcPr>
            <w:tcW w:type="dxa" w:w="13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5000000">
            <w:pPr>
              <w:spacing w:after="0" w:before="0"/>
              <w:ind w:firstLine="0" w:left="0" w:right="0"/>
              <w:jc w:val="center"/>
            </w:pPr>
            <w:r>
              <w:rPr>
                <w:b w:val="1"/>
              </w:rPr>
              <w:t>1</w:t>
            </w:r>
          </w:p>
        </w:tc>
        <w:tc>
          <w:tcPr>
            <w:tcW w:type="dxa" w:w="57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6000000">
            <w:pPr>
              <w:spacing w:after="0" w:before="0"/>
              <w:ind w:firstLine="0" w:left="0" w:right="0"/>
              <w:jc w:val="center"/>
            </w:pPr>
          </w:p>
          <w:p w14:paraId="67000000">
            <w:pPr>
              <w:spacing w:after="0" w:before="0"/>
              <w:ind w:firstLine="0" w:left="0" w:right="0"/>
              <w:jc w:val="center"/>
            </w:pPr>
            <w:r>
              <w:drawing>
                <wp:inline>
                  <wp:extent cx="1270000" cy="127000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1270000" cy="127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78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center"/>
          </w:tcPr>
          <w:p/>
        </w:tc>
        <w:tc>
          <w:tcPr>
            <w:tcW w:type="dxa" w:w="13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8000000">
            <w:pPr>
              <w:spacing w:after="0" w:before="0"/>
              <w:ind w:firstLine="0" w:left="0" w:right="0"/>
              <w:jc w:val="center"/>
            </w:pPr>
            <w:r>
              <w:rPr>
                <w:b w:val="1"/>
              </w:rPr>
              <w:t>2</w:t>
            </w:r>
          </w:p>
        </w:tc>
        <w:tc>
          <w:tcPr>
            <w:tcW w:type="dxa" w:w="57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9000000">
            <w:pPr>
              <w:spacing w:after="0" w:before="0"/>
              <w:ind w:firstLine="0" w:left="0" w:right="0"/>
              <w:jc w:val="center"/>
            </w:pPr>
          </w:p>
          <w:p w14:paraId="6A000000">
            <w:pPr>
              <w:spacing w:after="0" w:before="0"/>
              <w:ind w:firstLine="0" w:left="0" w:right="0"/>
              <w:jc w:val="center"/>
            </w:pPr>
            <w:r>
              <w:drawing>
                <wp:inline>
                  <wp:extent cx="1270000" cy="127000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1270000" cy="127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78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center"/>
          </w:tcPr>
          <w:p/>
        </w:tc>
        <w:tc>
          <w:tcPr>
            <w:tcW w:type="dxa" w:w="13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B000000">
            <w:pPr>
              <w:spacing w:after="0" w:before="0"/>
              <w:ind w:firstLine="0" w:left="0" w:right="0"/>
              <w:jc w:val="center"/>
            </w:pPr>
            <w:r>
              <w:rPr>
                <w:b w:val="1"/>
              </w:rPr>
              <w:t>3</w:t>
            </w:r>
          </w:p>
        </w:tc>
        <w:tc>
          <w:tcPr>
            <w:tcW w:type="dxa" w:w="574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vAlign w:val="top"/>
          </w:tcPr>
          <w:p w14:paraId="6C000000">
            <w:pPr>
              <w:spacing w:after="0" w:before="0"/>
              <w:ind w:firstLine="0" w:left="0" w:right="0"/>
              <w:jc w:val="center"/>
            </w:pPr>
          </w:p>
          <w:p w14:paraId="6D000000">
            <w:pPr>
              <w:spacing w:after="0" w:before="0"/>
              <w:ind w:firstLine="0" w:left="0" w:right="0"/>
              <w:jc w:val="center"/>
            </w:pPr>
            <w:r>
              <w:drawing>
                <wp:inline>
                  <wp:extent cx="1270000" cy="127000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1270000" cy="127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00000">
      <w:pPr>
        <w:spacing w:after="0" w:before="0"/>
        <w:ind w:firstLine="0" w:left="0" w:right="0"/>
        <w:jc w:val="left"/>
        <w:rPr>
          <w:rFonts w:ascii="Open Sans" w:hAnsi="Open Sans"/>
          <w:b w:val="0"/>
          <w:i w:val="0"/>
          <w:caps w:val="0"/>
          <w:color w:val="212529"/>
          <w:spacing w:val="0"/>
          <w:highlight w:val="white"/>
        </w:rPr>
      </w:pPr>
      <w:r>
        <w:br/>
      </w:r>
    </w:p>
    <w:p w14:paraId="6F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8. Домашнее задание</w:t>
      </w:r>
    </w:p>
    <w:p w14:paraId="70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Подводится итог урока, записывается домашнее задание, выставляются оценки.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 тетрадях написать небольшое сочинение - рассуждение на темы: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1-я группа. Как человек изменяет водную  среду обитания?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2-я группа. Как человек изменяет наземно – воздушную среду обитания?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3-я группа. Как человек изменяет почвенную среду?</w:t>
      </w:r>
    </w:p>
    <w:p w14:paraId="71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4-я группа. Как человек влияет на организменную среду?</w:t>
      </w:r>
    </w:p>
    <w:p w14:paraId="72000000">
      <w:pPr>
        <w:rPr>
          <w:rFonts w:ascii="Times New Roman" w:hAnsi="Times New Roman"/>
          <w:sz w:val="24"/>
        </w:rPr>
      </w:pPr>
    </w:p>
    <w:p w14:paraId="73000000">
      <w:pPr>
        <w:rPr>
          <w:rFonts w:ascii="Times New Roman" w:hAnsi="Times New Roman"/>
          <w:sz w:val="24"/>
        </w:rPr>
      </w:pPr>
    </w:p>
    <w:p w14:paraId="74000000">
      <w:pPr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</w:p>
    <w:p w14:paraId="75000000">
      <w:pPr>
        <w:rPr>
          <w:rFonts w:ascii="Times New Roman" w:hAnsi="Times New Roman"/>
          <w:sz w:val="24"/>
        </w:rPr>
      </w:pPr>
    </w:p>
    <w:p w14:paraId="76000000">
      <w:pPr>
        <w:rPr>
          <w:rFonts w:ascii="Times New Roman" w:hAnsi="Times New Roman"/>
          <w:sz w:val="24"/>
        </w:rPr>
      </w:pPr>
    </w:p>
    <w:p w14:paraId="77000000">
      <w:pPr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</w:p>
    <w:p w14:paraId="78000000">
      <w:pPr>
        <w:rPr>
          <w:rFonts w:ascii="Times New Roman" w:hAnsi="Times New Roman"/>
          <w:sz w:val="24"/>
        </w:rPr>
      </w:pPr>
    </w:p>
    <w:p w14:paraId="79000000">
      <w:pPr>
        <w:rPr>
          <w:rFonts w:ascii="Times New Roman" w:hAnsi="Times New Roman"/>
          <w:sz w:val="24"/>
        </w:rPr>
      </w:pPr>
    </w:p>
    <w:p w14:paraId="7A000000">
      <w:pPr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</w:p>
    <w:p w14:paraId="7B000000">
      <w:pPr>
        <w:rPr>
          <w:rFonts w:ascii="Times New Roman" w:hAnsi="Times New Roman"/>
          <w:sz w:val="24"/>
        </w:rPr>
      </w:pPr>
    </w:p>
    <w:p w14:paraId="7C000000">
      <w:pPr>
        <w:rPr>
          <w:rFonts w:ascii="Times New Roman" w:hAnsi="Times New Roman"/>
          <w:sz w:val="24"/>
        </w:rPr>
      </w:pPr>
    </w:p>
    <w:p w14:paraId="7D000000">
      <w:pPr>
        <w:rPr>
          <w:rFonts w:ascii="Times New Roman" w:hAnsi="Times New Roman"/>
          <w:b w:val="0"/>
          <w:i w:val="0"/>
          <w:caps w:val="0"/>
          <w:color w:val="212529"/>
          <w:spacing w:val="0"/>
          <w:sz w:val="24"/>
          <w:highlight w:val="white"/>
        </w:rPr>
      </w:pPr>
    </w:p>
    <w:p w14:paraId="7E000000">
      <w:pPr>
        <w:rPr>
          <w:rFonts w:ascii="Times New Roman" w:hAnsi="Times New Roman"/>
          <w:sz w:val="24"/>
        </w:rPr>
      </w:pPr>
    </w:p>
    <w:p w14:paraId="7F000000">
      <w:pPr>
        <w:rPr>
          <w:rFonts w:ascii="Times New Roman" w:hAnsi="Times New Roman"/>
          <w:sz w:val="24"/>
        </w:rPr>
      </w:pPr>
    </w:p>
    <w:p w14:paraId="80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уроку.</w:t>
      </w:r>
    </w:p>
    <w:p w14:paraId="81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8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3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4376547" cy="3182792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376547" cy="318279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8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6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4709922" cy="3418316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709922" cy="34183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0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7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4757547" cy="3499755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757547" cy="34997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9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186172" cy="3929206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186172" cy="39292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9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9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0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6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329047" cy="3908579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329047" cy="390857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A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500497" cy="4118633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500497" cy="411863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A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0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4709922" cy="3507623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4709922" cy="350762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B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2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681472" cy="4250573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681472" cy="425057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B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C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567172" cy="4068092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567172" cy="406809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 xml:space="preserve"> </w:t>
      </w:r>
    </w:p>
    <w:p w14:paraId="B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BE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5624322" cy="4178746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624322" cy="4178746"/>
                    </a:xfrm>
                    <a:prstGeom prst="rect"/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"/>
      <w:pPr>
        <w:ind w:hanging="360" w:left="720"/>
      </w:pPr>
      <w:rPr>
        <w:rFonts w:ascii="Wingdings" w:hAnsi="Wingdings"/>
      </w:rPr>
    </w:lvl>
    <w:lvl w:ilvl="1">
      <w:numFmt w:val="bullet"/>
      <w:lvlText w:val=""/>
      <w:pPr>
        <w:ind w:hanging="360" w:left="1440"/>
      </w:pPr>
      <w:rPr>
        <w:rFonts w:ascii="Wingdings" w:hAnsi="Wingdings"/>
      </w:rPr>
    </w:lvl>
    <w:lvl w:ilvl="2">
      <w:numFmt w:val="bullet"/>
      <w:lvlText w:val="o"/>
      <w:pPr>
        <w:ind w:hanging="360" w:left="2160"/>
      </w:pPr>
      <w:rPr>
        <w:rFonts w:ascii="Courier New" w:hAnsi="Courier New"/>
      </w:rPr>
    </w:lvl>
    <w:lvl w:ilvl="3">
      <w:numFmt w:val="bullet"/>
      <w:lvlText w:val=""/>
      <w:pPr>
        <w:ind w:hanging="360" w:left="2880"/>
      </w:pPr>
      <w:rPr>
        <w:rFonts w:ascii="Wingdings" w:hAnsi="Wingdings"/>
      </w:rPr>
    </w:lvl>
    <w:lvl w:ilvl="4">
      <w:numFmt w:val="bullet"/>
      <w:lvlText w:val=""/>
      <w:pPr>
        <w:ind w:hanging="360" w:left="3600"/>
      </w:pPr>
      <w:rPr>
        <w:rFonts w:ascii="Wingdings" w:hAnsi="Wingdings"/>
      </w:rPr>
    </w:lvl>
    <w:lvl w:ilvl="5">
      <w:numFmt w:val="bullet"/>
      <w:lvlText w:val="o"/>
      <w:pPr>
        <w:ind w:hanging="360" w:left="4320"/>
      </w:pPr>
      <w:rPr>
        <w:rFonts w:ascii="Courier New" w:hAnsi="Courier New"/>
      </w:rPr>
    </w:lvl>
    <w:lvl w:ilvl="6">
      <w:numFmt w:val="bullet"/>
      <w:lvlText w:val=""/>
      <w:pPr>
        <w:ind w:hanging="360" w:left="5040"/>
      </w:pPr>
      <w:rPr>
        <w:rFonts w:ascii="Wingdings" w:hAnsi="Wingdings"/>
      </w:rPr>
    </w:lvl>
    <w:lvl w:ilvl="7">
      <w:numFmt w:val="bullet"/>
      <w:lvlText w:val=""/>
      <w:pPr>
        <w:ind w:hanging="360" w:left="5760"/>
      </w:pPr>
      <w:rPr>
        <w:rFonts w:ascii="Wingdings" w:hAnsi="Wingdings"/>
      </w:rPr>
    </w:lvl>
    <w:lvl w:ilvl="8">
      <w:numFmt w:val="bullet"/>
      <w:lvlText w:val="o"/>
      <w:pPr>
        <w:ind w:hanging="360" w:left="6480"/>
      </w:pPr>
      <w:rPr>
        <w:rFonts w:ascii="Courier New" w:hAnsi="Courier New"/>
      </w:r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tylesWithEffects.xml" Type="http://schemas.microsoft.com/office/2007/relationships/stylesWithEffects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4" Target="fontTable.xml" Type="http://schemas.openxmlformats.org/officeDocument/2006/relationships/fontTable"/>
  <Relationship Id="rId13" Target="media/13.png" Type="http://schemas.openxmlformats.org/officeDocument/2006/relationships/image"/>
  <Relationship Id="rId18" Target="webSettings.xml" Type="http://schemas.openxmlformats.org/officeDocument/2006/relationships/webSettings"/>
  <Relationship Id="rId4" Target="media/4.png" Type="http://schemas.openxmlformats.org/officeDocument/2006/relationships/image"/>
  <Relationship Id="rId3" Target="media/3.gif" Type="http://schemas.openxmlformats.org/officeDocument/2006/relationships/image"/>
  <Relationship Id="rId12" Target="media/12.png" Type="http://schemas.openxmlformats.org/officeDocument/2006/relationships/image"/>
  <Relationship Id="rId10" Target="media/10.png" Type="http://schemas.openxmlformats.org/officeDocument/2006/relationships/image"/>
  <Relationship Id="rId19" Target="theme/theme1.xml" Type="http://schemas.openxmlformats.org/officeDocument/2006/relationships/theme"/>
  <Relationship Id="rId5" Target="media/5.png" Type="http://schemas.openxmlformats.org/officeDocument/2006/relationships/image"/>
  <Relationship Id="rId11" Target="media/11.png" Type="http://schemas.openxmlformats.org/officeDocument/2006/relationships/image"/>
  <Relationship Id="rId8" Target="media/8.png" Type="http://schemas.openxmlformats.org/officeDocument/2006/relationships/image"/>
  <Relationship Id="rId16" Target="styles.xml" Type="http://schemas.openxmlformats.org/officeDocument/2006/relationships/styles"/>
  <Relationship Id="rId20" Target="numbering.xml" Type="http://schemas.openxmlformats.org/officeDocument/2006/relationships/numbering"/>
  <Relationship Id="rId2" Target="media/2.gif" Type="http://schemas.openxmlformats.org/officeDocument/2006/relationships/image"/>
  <Relationship Id="rId9" Target="media/9.png" Type="http://schemas.openxmlformats.org/officeDocument/2006/relationships/image"/>
  <Relationship Id="rId15" Target="settings.xml" Type="http://schemas.openxmlformats.org/officeDocument/2006/relationships/settings"/>
  <Relationship Id="rId1" Target="media/1.gi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2024-12-02T21:49:38Z</dcterms:modified>
</cp:coreProperties>
</file>