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4480E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47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rPr>
          <w:trHeight w:hRule="atLeast" w:val="1125"/>
        </w:trPr>
        <w:tc>
          <w:tcPr>
            <w:tcW w:w="225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1"/>
              <w:spacing w:lineRule="auto" w:line="256" w:beforeAutospacing="0" w:afterAutospacing="0"/>
            </w:pPr>
            <w:r>
              <w:rPr>
                <w:noProof w:val="1"/>
                <w:sz w:val="28"/>
              </w:rPr>
              <w:drawing>
                <wp:anchor xmlns:wp="http://schemas.openxmlformats.org/drawingml/2006/wordprocessingDrawing" simplePos="0" allowOverlap="1" behindDoc="1" layoutInCell="1" locked="0" relativeHeight="1" distL="114300" distR="11430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64135</wp:posOffset>
                  </wp:positionV>
                  <wp:extent cx="1333500" cy="1400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40081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sz w:val="28"/>
              </w:rPr>
            </w:pPr>
          </w:p>
        </w:tc>
        <w:tc>
          <w:tcPr>
            <w:tcW w:w="72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образования, науки и молодежной политики Краснодарского края</w:t>
            </w:r>
          </w:p>
        </w:tc>
      </w:tr>
      <w:tr>
        <w:trPr>
          <w:trHeight w:hRule="atLeast" w:val="1247"/>
        </w:trPr>
        <w:tc>
          <w:tcPr>
            <w:tcW w:w="0" w:type="auto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after="0" w:beforeAutospacing="0" w:afterAutospacing="0"/>
              <w:rPr>
                <w:sz w:val="28"/>
              </w:rPr>
            </w:pPr>
          </w:p>
        </w:tc>
        <w:tc>
          <w:tcPr>
            <w:tcW w:w="722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</w:tc>
      </w:tr>
    </w:tbl>
    <w:p/>
    <w:p/>
    <w:p/>
    <w:p/>
    <w:p/>
    <w:p/>
    <w:p/>
    <w:p/>
    <w:p>
      <w:pPr>
        <w:spacing w:lineRule="auto" w:line="360" w:beforeAutospacing="0" w:afterAutospacing="0"/>
        <w:jc w:val="center"/>
      </w:pPr>
      <w:r>
        <w:rPr>
          <w:rFonts w:ascii="Times New Roman" w:hAnsi="Times New Roman"/>
          <w:sz w:val="28"/>
        </w:rPr>
        <w:t xml:space="preserve">Сборник игр на </w:t>
      </w:r>
      <w:r>
        <w:rPr>
          <w:rFonts w:ascii="Times New Roman" w:hAnsi="Times New Roman"/>
          <w:sz w:val="28"/>
        </w:rPr>
        <w:t>формирование коммуникативных качеств у младшего школьника</w:t>
      </w:r>
    </w:p>
    <w:p/>
    <w:p/>
    <w:p/>
    <w:p/>
    <w:p/>
    <w:p>
      <w:pPr>
        <w:spacing w:lineRule="auto" w:line="24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 студентка ГБПОУ КК ЕПК</w:t>
      </w:r>
    </w:p>
    <w:p>
      <w:pPr>
        <w:spacing w:lineRule="auto" w:line="24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 Ш-32</w:t>
      </w:r>
    </w:p>
    <w:p>
      <w:pPr>
        <w:spacing w:lineRule="auto" w:line="24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Скворцова Ксения</w:t>
      </w:r>
    </w:p>
    <w:p>
      <w:pPr>
        <w:spacing w:lineRule="auto" w:line="36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Ейск, 2024</w:t>
      </w:r>
      <w:r>
        <w:rPr>
          <w:rFonts w:ascii="Times New Roman" w:hAnsi="Times New Roman"/>
          <w:sz w:val="28"/>
        </w:rPr>
        <w:t xml:space="preserve"> г.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Подвижная игра «Не намочи ног»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 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Учить проявлять взаимопомощь, взаимовыручку.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Дети сидят на стульчиках с одной стороны комнаты. На полу отделяется белой чертой болото. Детям дается по две дощечки. Обоим надо перейти по этим дощечкам – мостикам на другой берег.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Игра-упражнение «Пожалуйста»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Вырабатывать навык употребления «Волшебных слов».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Всё становятся в круг. Педагог показывает разные движения, а играющие должны их повторять лишь в том случае, если он добавит слово «пожалуйста». Кто ошибается – выбывает из игры.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Игра-драматизация  «Репка»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Воспитывать у детей чувство взаимопомощи, развивать у них выразительность интонации, мимики, движений.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Педагог рассказывает сказку, дети-артисты, включаются в игру по ходу сказки. В конце игры, можно предложить детям поводить хоровод, устроить праздник  урожая.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Дидактическая игра « Не поделили игрушку»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Учить детей благополучно выходить из конфликтных ситуаций, находить компромиссное решение.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. Педагог сообщает, что сегодня к ним прилетел Карслон и оставил много игрушек. Педагог достает из сумки новые игрушки, они все разные. Педагог предлагает детям разобрать их, а сам наблюдает за ними со стороны. Если в группе складывается конфликтная ситуация из-за игрушек, педагог успокаивает детей и предлагает разобраться всем вместе в сложившийся ситуации.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Подвижная игра «Танцоры и музыканты»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Учить детей пользоваться общими вещами, уступать друг другу, выражать симпатию другому ребенку.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Игра проводится под музыкальное сопровождение. Взяв куклу, педагог показывает, как можно с ней танцевать. Потом, он позывает 3-4 детей, предлагает каждому выбрать куклу. Дети с куклами становятся вокруг педагога и вместе с ним выполняют плясовые движения. Во время выступления «танцоров» остальные  участники подпевают и выполняют роль музыкантов (играют на своих кулачках, как на дудочках, или изображают игру  на гармошке). После пляски, передают свои куклы, тем кто еще не плясал, выражая свою симпатию определенному ребенку.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Творческая игра «Страна вежливости»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.  Учить детей уместно, в зависимости от ситуации и адресата, употреблять вежливые слова приветствия. Учить общей культуре поведения, доброму, уважительному отношению друг  к другу.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Педагог предлагает отправиться в страну Вежливости. Сначала нужно вспомнить вежливые слова. Далее педагог читает стих. В. Солоухина «Здравствуйте», дети отвечают на вопросы, поставленные в стихотворении.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Творческая игра «Кто здесь кто?»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Учить средствам жестикуляции и  мимики, передавать наиболее характерные черты персонажа сказки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Педагог предлагает детям сыграть небольшие спектакли по известным сказкам, изображая героев средствами мимики и жестов.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Игра-инсценировка «Доброе слово лечит, а худое калечит»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Дать  детям понятие, что словом можно воздействовать на чувства и поведение людей.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Педагог спрашивает детей, знают ли они,  что с помощью слова можно творить чудеса. Слово может обидеть, огорчить, рассмешить человека. Когда человек огорчен, обижен, ему очень трудно справиться с плохим настроением, а добрым словом его можно утешить. Педагог  читает стихотворение, а затем жестами и мимикой показывать его, дети повторяют за педагогам.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Игры - ситуации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Детям предлагается разыграть ряд ситуаций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1. Две девочки  поссорились –</w:t>
      </w:r>
      <w:r>
        <w:rPr>
          <w:rStyle w:val="C2"/>
          <w:rFonts w:ascii="Times New Roman" w:hAnsi="Times New Roman"/>
          <w:b w:val="0"/>
          <w:i w:val="0"/>
          <w:color w:val="auto"/>
          <w:sz w:val="24"/>
          <w:shd w:val="clear" w:fill="FFFFFF"/>
        </w:rPr>
        <w:fldChar w:fldCharType="begin"/>
      </w:r>
      <w:r>
        <w:rPr>
          <w:rStyle w:val="C2"/>
          <w:rFonts w:ascii="Times New Roman" w:hAnsi="Times New Roman"/>
          <w:b w:val="0"/>
          <w:i w:val="0"/>
          <w:color w:val="auto"/>
          <w:sz w:val="24"/>
          <w:shd w:val="clear" w:fill="FFFFFF"/>
        </w:rPr>
        <w:instrText>HYPERLINK "https://www.google.com/url?q=http://infourok.ru/go.html?href%3Dhttp%253A%252F%252Fcavalryman.ru%252F&amp;sa=D&amp;ust=1579772349311000"</w:instrText>
      </w:r>
      <w:r>
        <w:rPr>
          <w:rStyle w:val="C2"/>
          <w:rFonts w:ascii="Times New Roman" w:hAnsi="Times New Roman"/>
          <w:b w:val="0"/>
          <w:i w:val="0"/>
          <w:color w:val="auto"/>
          <w:sz w:val="24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color w:val="auto"/>
          <w:sz w:val="24"/>
          <w:shd w:val="clear" w:fill="FFFFFF"/>
        </w:rPr>
        <w:t>помири</w:t>
      </w:r>
      <w:r>
        <w:rPr>
          <w:rStyle w:val="C2"/>
          <w:rFonts w:ascii="Times New Roman" w:hAnsi="Times New Roman"/>
          <w:b w:val="0"/>
          <w:i w:val="0"/>
          <w:color w:val="auto"/>
          <w:sz w:val="24"/>
          <w:shd w:val="clear" w:fill="FFFFFF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их.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2. Тебе очень хочется поиграть в ту же игрушку, что и у одного из ребят твоей группы – попроси его.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3. Ты очень обидел своего друга – попробуй попросить у него прощения, помириться с ним.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4. Дети играют, у одного ребёнка нет игрушки – поделись с ним.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5. Ребёнок плачет – успокой его.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6. У тебя не получается завязать шнурок на ботинке – попроси товарища помочь тебе.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Игра - инсценировка «Мой день»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Развивать умение видеть и понимать себя и окружающих, внешний и внутренний мир.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Чтение стих. «Мой день». Беседа о прочитанном. Предложить детям рассказать, как себя ведут, что умеют делать самостоятельно, можно отобрать нужные картинки или нарисовать.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u w:val="none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Сюжетно-ролевая игра «Буратино и дети»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Учить детей оценивать свое поведение и поведение окружающих, использовать при общении вежливые слова.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В группу входит Буратино. Здороваются. Говорят, что хотели бы посмотреть, как ребята живут. Дети показывают свои игровые уголки, игрушки и др. Буратино предлагает поиграть всем вместе, интересуется умеют ли дети дружно играть. Буратино загадывает детям загадки. Дети отгадывают. Повторяют правила вежливого общения.</w:t>
      </w:r>
    </w:p>
    <w:p>
      <w:pPr>
        <w:spacing w:lineRule="auto" w:line="259" w:before="0" w:after="0"/>
        <w:ind w:firstLine="0" w:left="0" w:right="0"/>
        <w:jc w:val="center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  <w:t>Игра-имитация «Обезьянка»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Цель.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Развить способность подражать мимике и жестам.</w:t>
      </w:r>
    </w:p>
    <w:p>
      <w:pPr>
        <w:spacing w:lineRule="auto" w:line="259" w:before="0" w:after="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strike w:val="0"/>
          <w:color w:val="000000"/>
          <w:sz w:val="24"/>
          <w:u w:val="none"/>
          <w:shd w:val="clear" w:fill="FFFFFF"/>
        </w:rPr>
        <w:t>Ход игры.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 Педагог предлагает одному из детей стать обезьянкой, остальным детям повторять все его движения: обезьянка шагает - все шагают, обезьянка поднимают руку - и дети тоже.</w:t>
      </w:r>
    </w:p>
    <w:p>
      <w:pPr>
        <w:spacing w:lineRule="auto" w:line="36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C957B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36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">
    <w:nsid w:val="35897A6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36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nsid w:val="393029B8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36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3">
    <w:nsid w:val="690F3E9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36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6" w:beforeAutospacing="0" w:afterAutospacing="0"/>
      <w:jc w:val="left"/>
    </w:pPr>
    <w:rPr/>
  </w:style>
  <w:style w:type="paragraph" w:styleId="P1">
    <w:name w:val="Body Text"/>
    <w:basedOn w:val="P0"/>
    <w:link w:val="C3"/>
    <w:semiHidden/>
    <w:qFormat/>
    <w:pPr>
      <w:widowControl w:val="0"/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semiHidden/>
    <w:rPr>
      <w:rFonts w:ascii="Times New Roman" w:hAnsi="Times New Roman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