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FD" w:rsidRPr="00D51532" w:rsidRDefault="00D51532" w:rsidP="000A426E">
      <w:pPr>
        <w:pStyle w:val="a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1532">
        <w:rPr>
          <w:rFonts w:ascii="Times New Roman" w:hAnsi="Times New Roman" w:cs="Times New Roman"/>
          <w:b/>
          <w:sz w:val="28"/>
          <w:szCs w:val="24"/>
        </w:rPr>
        <w:t>Формирование основ культуры здорового питания у детей 4-5 лет</w:t>
      </w:r>
    </w:p>
    <w:p w:rsidR="00C00485" w:rsidRDefault="00C00485" w:rsidP="000A426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6A" w:rsidRDefault="00BC436A" w:rsidP="00BC436A">
      <w:pPr>
        <w:pStyle w:val="ae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Титова Анастасия Ивановна</w:t>
      </w:r>
    </w:p>
    <w:p w:rsidR="00BC436A" w:rsidRDefault="00BC436A" w:rsidP="00BC436A">
      <w:pPr>
        <w:pStyle w:val="ae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воспитатель МБДОУ № 33 города Ростова-на-Дону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 воспитания культуры питания очень актуальна в современных условиях. В настоящее время подрастающее поколение отличается слабым здоровьем: каждый третий ребёнок страдает каким-либо хроническим заболеванием. Лидирующее место в ряду патологий в течение 10-15 лет занимают болезни пищеварения (53 %).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этому во многом приводит неправильное питание, которому способствуют: обилие в магазинах «нездоровых продуктов», предпочтение полезным продуктам чипсов, сникерсов, фаст-фуда и продуктов быстрого приготовления, неконтролируемый поток рекламы, низкая информированность родителей в этом вопросе.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Питание оказывает огромное влияние на здоровье, физическое и умственное развитие ребёнка, а также на состояние его нервной системы. Поэтому вопросу питания необходимо уделять повышенное внимание.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Проведённые беседы с детьми показали, что дошкольники имеют поверхностные знания о полезности продуктов питания и предпочитают чипсы, сладости. Некоторые воспитанники с нежеланием кушают каши, салаты, овощные гарниры. Проведённое анкетирование родителей также показало, что не все родители придерживаются правильного питания. 60% родителей утверждают, что их дети ужинают за час до сна, 33,3% опрошенных отмечают, что ежедневно употребляют в пищу один вид свежих овощей и фруктов, 53,3% - два вида, 33,3% опрошенных родителей используют в питании жирную и жареную пищу, что также может негативно сказываться на здоровье обучающихся. Относительно высокий процент частого употребления в пищу: сладостей – 60%, пироги, печенье – 86,7%.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по полученным результатам, мы сделали вывод, что есть необходимость проводить работу по формированию представлений о полезности продуктов питания, а также вести активную разъяснительную работу с родителями воспитанников. С этой целью, мы прошли обучение по санитарно-просветительской программе «Основы здорового питания для дошкольников» с получением сертификата и реализовали в группе дошкольного возраста 4-5 лет познавательный проект «Азбука здорового питания». В ходе реализации проекта нами были разработаны и изготовлены дидактические игры и пособия, которые мы и представляем вашему вниманию.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Проблема: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Недостаточно знаний у детей о правилах здорового питания, отсутствие методических пособий и материалов направленных на формирование основ культуры питания у детей дошкольного возраста.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создание условий для формирования у обучающихся основ культуры здорового питания, посредством дидактических игр и пособий.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FD7BD3" w:rsidRPr="00FD7BD3" w:rsidRDefault="00FD7BD3" w:rsidP="00FD7B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Разработать дидактические игры и пособия, направленные на формирование основ культуры здорового питания у дошкольников.</w:t>
      </w:r>
    </w:p>
    <w:p w:rsidR="00FD7BD3" w:rsidRPr="00FD7BD3" w:rsidRDefault="00FD7BD3" w:rsidP="00FD7B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детей с понятиями «продукты питания», «правильное (здоровое) питание», «витамины».</w:t>
      </w:r>
    </w:p>
    <w:p w:rsidR="00FD7BD3" w:rsidRPr="00FD7BD3" w:rsidRDefault="00FD7BD3" w:rsidP="00FD7B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Развивать умение устанавливать причинно-следственные связи между питанием и здоровьем человека.</w:t>
      </w:r>
    </w:p>
    <w:p w:rsidR="00FD7BD3" w:rsidRPr="00FD7BD3" w:rsidRDefault="00FD7BD3" w:rsidP="00FD7B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знания о том, какие продукты питания являются полезными для здоровья, а какие нужно относить к категории "вредных".</w:t>
      </w:r>
    </w:p>
    <w:p w:rsidR="00FD7BD3" w:rsidRPr="00FD7BD3" w:rsidRDefault="00FD7BD3" w:rsidP="00FD7B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умение взаимодействовать друг с другом, развивать навыки партнерской деятельности.</w:t>
      </w:r>
    </w:p>
    <w:p w:rsidR="00FD7BD3" w:rsidRPr="00FD7BD3" w:rsidRDefault="00FD7BD3" w:rsidP="00FD7B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познавательные интересы, сообразительность, наблюдательность, любознательность дошкольников, творческие способности.</w:t>
      </w:r>
    </w:p>
    <w:p w:rsidR="00FD7BD3" w:rsidRPr="00FD7BD3" w:rsidRDefault="00FD7BD3" w:rsidP="00FD7B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речевую активность, память, внимание, мышление.</w:t>
      </w:r>
    </w:p>
    <w:p w:rsidR="00FD7BD3" w:rsidRPr="00FD7BD3" w:rsidRDefault="00FD7BD3" w:rsidP="00FD7B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ценностное отношение к продуктам питания, как к результату труда людей многих профессий.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Целевая аудитория: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дети дошкольного возраста 4-5 лет.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Потенциальные пользователи: 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данных игр и пособий является эффективным средством в решении педагогических задач. Практическая значимость данного пособия очевидна и заслуживает внимания педагогов и родителей.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838319" cy="3961299"/>
            <wp:effectExtent l="19050" t="0" r="0" b="0"/>
            <wp:docPr id="2" name="Рисунок 1" descr="https://files.vospitatelds.ru/images/36eb27a65860bb015ea20c88ce9ba50d83a8e2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vospitatelds.ru/images/36eb27a65860bb015ea20c88ce9ba50d83a8e2f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26" cy="396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Прогнозируемые результаты:</w:t>
      </w:r>
    </w:p>
    <w:p w:rsidR="00FD7BD3" w:rsidRPr="00FD7BD3" w:rsidRDefault="00FD7BD3" w:rsidP="00FD7B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Развивающая предметно-пространственная среда группы пополнится дидактическими играми и пособиями, направленными на формирование основ культуры здорового питания у дошкольников.</w:t>
      </w:r>
    </w:p>
    <w:p w:rsidR="00FD7BD3" w:rsidRPr="00FD7BD3" w:rsidRDefault="00FD7BD3" w:rsidP="00FD7B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Произойдет осознание детьми понятий «здоровый образ жизни», «здоровое питание».</w:t>
      </w:r>
    </w:p>
    <w:p w:rsidR="00FD7BD3" w:rsidRPr="00FD7BD3" w:rsidRDefault="00FD7BD3" w:rsidP="00FD7B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приобретут определенный объем знаний (в соответствии с возрастом) о правильном питании, полезных продуктах, их ценности для организма.</w:t>
      </w:r>
    </w:p>
    <w:p w:rsidR="00FD7BD3" w:rsidRPr="00FD7BD3" w:rsidRDefault="00FD7BD3" w:rsidP="00FD7B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Расширится кругозор детей, повысится речевая активность, обогатиться словарный запас по теме.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Основная часть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Дидактическая игра «Найди тень»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Дидактические задачи:</w:t>
      </w:r>
    </w:p>
    <w:p w:rsidR="00FD7BD3" w:rsidRPr="00FD7BD3" w:rsidRDefault="00FD7BD3" w:rsidP="00FD7BD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классифицировать продукты питания: овощи, фрукты, молочные продукты, зерновые продукты.</w:t>
      </w:r>
    </w:p>
    <w:p w:rsidR="00FD7BD3" w:rsidRPr="00FD7BD3" w:rsidRDefault="00FD7BD3" w:rsidP="00FD7BD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Упражнять в умении находить заданные силуэты путем зрительного восприятия и наложения.</w:t>
      </w:r>
    </w:p>
    <w:p w:rsidR="00FD7BD3" w:rsidRPr="00FD7BD3" w:rsidRDefault="00FD7BD3" w:rsidP="00FD7BD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внимание, логическое мышление, память, наблюдательность и усидчивость.</w:t>
      </w:r>
    </w:p>
    <w:p w:rsidR="00FD7BD3" w:rsidRPr="00FD7BD3" w:rsidRDefault="00FD7BD3" w:rsidP="00FD7BD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142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мелкую моторику рук.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Рассматривание картинок с изображением продуктов питания, беседа на тему «Группы продуктов питания».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Игровая задача: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соотнести продукты питания с их тенью.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Карточки-поля с изображением теневых силуэтов продуктов питания, предметные карточки с изображением продуктов на липучках.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Игровые действия: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игру могут играть два - четыре человека. Ведущий раздает детям карточки-поля с заданными силуэтами, предлагает рассмотреть их. Затем показывает одну из карточек с цветным изображением продукта питания, дети называют его и находят на своей карточке-поле нужный силуэт. Если ребёнок правильно нашёл тень, то он получает цветное изображение.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2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столе раскладываются все карточки изображениями вверх. Ребёнку предлагается найти тень продукта и прикрепить цветные изображения. С детьми проводиться беседа по вопросам: Как называется тот или иной продукт? Чем он полезен? Как можно назвать все продукты, изображенные на одной карточке?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Методика проведения игры: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определяет место для игры в ходе образовательной (совместной, индивидуальной) деятельности, подготавливает игровое оборудование, объясняет правила игры. После проведения игры подводится итог. В ходе анализа наблюдений за детьми во время игры воспитатель делает выводы о необходимости индивидуальной работы с ними по совершенствованию тех или иных навыков.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Дидактическая игра «Азбука питания»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Дидактические задачи:</w:t>
      </w:r>
    </w:p>
    <w:p w:rsidR="00FD7BD3" w:rsidRPr="00FD7BD3" w:rsidRDefault="00FD7BD3" w:rsidP="00FD7B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детей с происхождением продуктов питания, их пользой.</w:t>
      </w:r>
    </w:p>
    <w:p w:rsidR="00FD7BD3" w:rsidRPr="00FD7BD3" w:rsidRDefault="00FD7BD3" w:rsidP="00FD7B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условия для активизации словаря ребенка по данной теме.</w:t>
      </w:r>
    </w:p>
    <w:p w:rsidR="00FD7BD3" w:rsidRPr="00FD7BD3" w:rsidRDefault="00FD7BD3" w:rsidP="00FD7B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Развивать зрительное внимание, способность анализировать.</w:t>
      </w:r>
    </w:p>
    <w:p w:rsidR="00FD7BD3" w:rsidRPr="00FD7BD3" w:rsidRDefault="00FD7BD3" w:rsidP="00FD7B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мелкую моторику рук.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 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Рассматривание картинок с изображением продуктов питания, беседа на тему «Откуда еда на стол пришла?».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Игровая задача: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распределить предметные карточки на карточках-полях (сад, огород, поле, пища животного происхождения (яйцо, молоко, сыр, творог), в соответствии с заданием откуда пища пришла на стол.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Карточки с изображением продуктов питания, карточки-поля с липучками (сад, огород, поле, пища животного происхождения (яйцо, молоко, сыр, творог и др.).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Игровые действия: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игру могут играть два и более человек. Педагог предлагает детям игровой материал. Игроки распределяют предметные карточки на карточках-полях, в соответствии с заданием.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Методика проведения игры: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определяет место для игры в ходе образовательной (совместной, индивидуальной) деятельности, подготавливает игровой материал, объясняет ход игры. После проведения игры подводится итог. В ходе анализа наблюдений за детьми во время игры воспитатель делает выводы о необходимости индивидуальной работы с ними по совершенствованию тех или иных навыков.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Дидактическая игра «Поварята (что лишнее?)»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Дидактические задачи:</w:t>
      </w:r>
    </w:p>
    <w:p w:rsidR="00FD7BD3" w:rsidRPr="00FD7BD3" w:rsidRDefault="00FD7BD3" w:rsidP="00FD7B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Продолжить знакомить детей с компонентами, входящими в состав некоторых блюд и напитков.</w:t>
      </w:r>
    </w:p>
    <w:p w:rsidR="00FD7BD3" w:rsidRPr="00FD7BD3" w:rsidRDefault="00FD7BD3" w:rsidP="00FD7B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умение находить лишний продукт, объяснить свой выбор.</w:t>
      </w:r>
    </w:p>
    <w:p w:rsidR="00FD7BD3" w:rsidRPr="00FD7BD3" w:rsidRDefault="00FD7BD3" w:rsidP="00FD7B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словесно - логическое мышление, зрительное восприятие, мелкую моторику.</w:t>
      </w:r>
    </w:p>
    <w:p w:rsidR="00FD7BD3" w:rsidRPr="00FD7BD3" w:rsidRDefault="00FD7BD3" w:rsidP="00FD7B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внимательность.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профессией повара, беседа о составе некоторых блюд и напитков.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Игровая задача: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Определить, какой продукт лишний и не используется при приготовлении того или иного блюда (напитка), отметить его прищепкой.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Карточки-поля и карточки-гармошки с изображением готовых блюд, напитков (суп, салат, компот и др.) и продуктами, входящими в их состав + 1 лишний, магнитная доска, фишки-магниты, прищепки.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Игровые действия: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игру могут играть один – несколько детей. Воспитатель предлагает детям помочь маленькому Поваренку, найти ошибки, допущенные при составлении рецептов блюд и напитков. Дети должны внимательно рассмотреть картинки на карточке-поле и определить, какой продукт лишний и не используется при приготовлении того или иного блюда или напитка, отметить его 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фишкой, объяснить свой выбор. При игре с карточками-гармошками, лишний продукт необходимо отметить прищепкой. Выбор детей должен быть обоснован.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Методика проведения игры: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определяет место для игры в ходе образовательной (совместной, индивидуальной), деятельности, подготавливает игровой материал, объясняет ход игры. После проведения игры подводится итог. В ходе анализа наблюдений за детьми во время игры, воспитатель делает выводы о необходимости индивидуальной работы с воспитанниками по совершенствованию тех или иных навыков.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Дидактическое пособие «Книга-флипп «Расскажи о продуктах питания»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Систематизация и обобщение знаний о продуктах питания.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Дидактические задачи:</w:t>
      </w:r>
    </w:p>
    <w:p w:rsidR="00FD7BD3" w:rsidRPr="00FD7BD3" w:rsidRDefault="00FD7BD3" w:rsidP="00FD7B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знание о продуктах питания (название, к какой группе продуктов относится, место производства, вкус, блюда, которые можно приготовить).</w:t>
      </w:r>
    </w:p>
    <w:p w:rsidR="00FD7BD3" w:rsidRPr="00FD7BD3" w:rsidRDefault="00FD7BD3" w:rsidP="00FD7B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учить детей составлять рассказ, опираясь на опорные картинки.</w:t>
      </w:r>
    </w:p>
    <w:p w:rsidR="00FD7BD3" w:rsidRPr="00FD7BD3" w:rsidRDefault="00FD7BD3" w:rsidP="00FD7B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Упражнять умение преобразовывать абстрактные символы в образы.</w:t>
      </w:r>
    </w:p>
    <w:p w:rsidR="00FD7BD3" w:rsidRPr="00FD7BD3" w:rsidRDefault="00FD7BD3" w:rsidP="00FD7B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и обогащать активный словарный запас по теме.</w:t>
      </w:r>
    </w:p>
    <w:p w:rsidR="00FD7BD3" w:rsidRPr="00FD7BD3" w:rsidRDefault="00FD7BD3" w:rsidP="00FD7B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ассоциативное воображение и мышление, память, повысить внимательность.</w:t>
      </w:r>
    </w:p>
    <w:p w:rsidR="00FD7BD3" w:rsidRPr="00FD7BD3" w:rsidRDefault="00FD7BD3" w:rsidP="00FD7B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культуру поведения, умение работать в коллективе, слушать, не перебивая, других детей.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профессией повара, беседа о продуктах питания.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Книга-флипп, силуэтные изображения продуктов питания на липучках.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Методика использования пособия: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демонстрирует пособие и предлагает познакомится с Весёлым поварёнком, который хочет поговорить о продуктах питания. Затем воспитатель размещает на левой стороне книги какой-либо продукт (сыр, яблоко, хлеб и др.) и поочередно переворачивая страницы с правой стороны книги, просит рассказать о нём. После составления рассказа, продукт меняется. В конце работы с пособием педагог подводит итог: что нового узнали, чей рассказ был самым интересным.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Дидактическое пособие «Кубик Почемучка»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Обобщение знаний детей о здоровом образе жизни, правилах здорового питания.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Дидактические задачи:</w:t>
      </w:r>
    </w:p>
    <w:p w:rsidR="00FD7BD3" w:rsidRPr="00FD7BD3" w:rsidRDefault="00FD7BD3" w:rsidP="00FD7B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знания детей о полезных продуктах питания и их значении для человека.</w:t>
      </w:r>
    </w:p>
    <w:p w:rsidR="00FD7BD3" w:rsidRPr="00FD7BD3" w:rsidRDefault="00FD7BD3" w:rsidP="00FD7B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Продолжить знакомство с основными правилами рационального здорового питания.</w:t>
      </w:r>
    </w:p>
    <w:p w:rsidR="00FD7BD3" w:rsidRPr="00FD7BD3" w:rsidRDefault="00FD7BD3" w:rsidP="00FD7B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Расширить и закрепить знания о гигиене питания.</w:t>
      </w:r>
    </w:p>
    <w:p w:rsidR="00FD7BD3" w:rsidRPr="00FD7BD3" w:rsidRDefault="00FD7BD3" w:rsidP="00FD7B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Продолжить обучать диалогической форме общения.</w:t>
      </w:r>
    </w:p>
    <w:p w:rsidR="00FD7BD3" w:rsidRPr="00FD7BD3" w:rsidRDefault="00FD7BD3" w:rsidP="00FD7B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Упражнять в умении устанавливать причинно-следственные связи, обращаться к своему опыту.</w:t>
      </w:r>
    </w:p>
    <w:p w:rsidR="00FD7BD3" w:rsidRPr="00FD7BD3" w:rsidRDefault="00FD7BD3" w:rsidP="00FD7B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мышление, память, связную речь, воображение.</w:t>
      </w:r>
    </w:p>
    <w:p w:rsidR="00FD7BD3" w:rsidRPr="00FD7BD3" w:rsidRDefault="00FD7BD3" w:rsidP="00FD7B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культуру питания, желание заботиться о своем здоровье.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 о здоровом питании, дидактические игры по теме.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Мягконабивной кубик 20*20, сюжетные картинки с вопросами на липучках.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Методика использования пособия: 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сидят на ковре в кругу. Педагог формулирует тему, которая будет обсуждаться на занятии, демонстрирует пособие, и предлагает с ним поиграть. Необходимо бросить кубик, на гранях которого обозначены вопросы по питанию. На первом этапе педагог бросает фигуру сам, а ребенок отвечает на вопрос, который выпал на грани.</w:t>
      </w: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дети усвоили правила игры, то кубик бросают все дети по очереди.</w:t>
      </w: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при бросании кубика часто выпадает одна и та же грань, то вводится правило: кубик можно перебросить или найти грань, которая еще не выпадала.</w:t>
      </w: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ответ даётся неполный, то другие дети могут его дополнить и исправить.</w:t>
      </w: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игры педагог подводит итог: что нового узнали, чей ответ был самым интересным, что бы еще хотели узнать по данной теме.</w:t>
      </w: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 на каждый вопрос кубика помогает педагогу не только выявить уровень познавательной активности воспитанников, но и прояснить аспекты темы, которые вызывают затруднения у детей.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Дидактическая игра «Наши друзья – фруктовые человечки»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Дидактические задачи:</w:t>
      </w:r>
    </w:p>
    <w:p w:rsidR="00FD7BD3" w:rsidRPr="00FD7BD3" w:rsidRDefault="00FD7BD3" w:rsidP="00FD7B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Обобщить знания детей о знакомых фруктах и ягодах (яблоко, груша, слива, малина, клубника, смородина и т.д.).</w:t>
      </w:r>
    </w:p>
    <w:p w:rsidR="00FD7BD3" w:rsidRPr="00FD7BD3" w:rsidRDefault="00FD7BD3" w:rsidP="00FD7B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составлять портрет из отдельных частей, используя фрукты и ягоды, по возможности точно, передавая форму и пропорциональное соотношение частей лица.</w:t>
      </w:r>
    </w:p>
    <w:p w:rsidR="00FD7BD3" w:rsidRPr="00FD7BD3" w:rsidRDefault="00FD7BD3" w:rsidP="00FD7B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речевую активность, мышление детей.</w:t>
      </w:r>
    </w:p>
    <w:p w:rsidR="00FD7BD3" w:rsidRPr="00FD7BD3" w:rsidRDefault="00FD7BD3" w:rsidP="00FD7B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эмоциональную сферу детей, воображение, умение фантазировать.</w:t>
      </w:r>
    </w:p>
    <w:p w:rsidR="00FD7BD3" w:rsidRPr="00FD7BD3" w:rsidRDefault="00FD7BD3" w:rsidP="00FD7B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умение работать в паре.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Д/и «Составь портрет».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Игровая задача: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Составить портрет «фруктового человечка» из изображений фруктов и ягод.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Листы бумаги А4 с изображением лиц мальчиков и девочек, изображения фруктов и ягод разного размера и цвета, фломастеры.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Игровые действия: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игре принимают участие один или несколько человек. Педагог показывает детям картинки с изображением фруктов и ягод, предлагает рассмотреть их, назвать, составить из них необычный портрет. Перед составлением портрета проводится беседа по вопросам: что есть у человека на лице, голове? Какой формы могут быть глаза, нос, рот? Дети выбирают материал для составления портрета (понравившиеся изображение лица, разнообразные фрукты, ягоды разного 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размера) и приступают к выполнению задания. Играя в паре, дети могут находить «ошибки» напарника, например, чего не хватает в портрете (отсутствует нос, рот), что в портрете лишнее, угадать какое настроение у портрета, или же составлять смешные портреты. Если игра проводится в виде аппликации, можно предложить детям дополнить портрет деталями (дорисовать брови, ресницы, заколки, серьги, очки и др.)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Методика проведения игры: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определяет место для игры в ходе образовательной (совместной, индивидуальной), деятельности, подготавливает игровой материал, объясняет ход игры. После проведения игры подводится итог. В ходе анализа наблюдений за детьми во время игры, воспитатель делает выводы о необходимости индивидуальной работы с воспитанниками по совершенствованию тех или иных навыков.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Насыщенная разнообразными играми развивающая предметно-пространственная среда в группе дала возможность, эффективно использовать игровые технологии по расширению кругозора детей в вопросах питания. В результате работы с дидактическими материалами у детей быстрее происходит развитие таких качеств, как внимание, память, мышление, наблюдательность, творческое воображение. У дошкольников повысился интерес к теме, обогатился словарный запас. Дети стали проявлять познавательную активность: появилось желание еще больше узнавать о продуктах питания, их пользе. Изготовленные методические пособия сделали работу по формированию основ культуры здорового питания у дошкольников более увлекательной, дети с большим желанием и заинтересованностью относятся к каждой поставленной задаче, с удовольствием используют игры в самостоятельной деятельности. Проведенная диагностика в ноябре 2023 года и феврале 2024 года показала повышение уровня сформированности навыков у детей группы. Это наглядно показывает приведенная ниже гистограмма.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Диагностика результативности работы по формированию основ культуры здорового питания у дошкольников 4-5 лет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Рекомендации: 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Предлагаемые дидактические материалы, направленные на формирование основ культуры здорового питания, мы рекомендовали бы к применению всем, кому небезразлично, здоровье детей, ведь правильное питание – залог здоровья.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получения качественного результата не нужно жалеть времени на изготовление дидактических игр по данному направлению. А при использовании каждого пособия важно соблюдать принципы постепенного усложнения, последовательности, индивидуального подхода, учета возрастных особенностей.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Выводы: </w:t>
      </w: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благодаря систематической и целенаправленной работе по формированию основ культуры питания посредством использования дидактических игр и пособий были созданы условия для расширения представлений детей о правильном питании, направленных на сохранение и укрепление здоровья. Дети стали более осознанно делать свой выбор в отношении тех или иных продуктов, бережно относиться к ним, как к результату труда людей разных профессий. У воспитанников расширились знания о разнообразии продуктов здорового питания, о полезных свойствах овощей и фруктов, о полезных и «вредных» продуктах. Игры и упражнения, описанные выше поддерживают интерес к развитию познавательной активности, а также воспитывают культуру поведения за столом и соблюдение правил гигиены.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дидактических материалов на практике, показало, что их возможно использовать в любой деятельности с детьми 4-5 лет (образовательной, совместной, индивидуальной, самостоятельной, игровой).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Играя, малыш не только получает знания, но и формирует умение правильно их использовать, всесторонне развивается, проявляет самостоятельность, активность.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использованной литературы: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Ребенок за столом: метод, пособие по формированию культурно-гигиенических навыков / В. Г. Алямовская. - М.: Сфера, 2006. - 64 с.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Гигиена и здоровый образ жизни / Л. И. Дурейко, Т. В. Трафимова, Н. Э. Романенко [и др.]; под ред. Л. Ф. Кузнецовой. – Минск.: Тонпик, 2003. - 164 с. -</w:t>
      </w:r>
    </w:p>
    <w:p w:rsidR="00FD7BD3" w:rsidRPr="00FD7BD3" w:rsidRDefault="00FD7BD3" w:rsidP="00FD7BD3">
      <w:pPr>
        <w:shd w:val="clear" w:color="auto" w:fill="FFFFFF"/>
        <w:spacing w:after="178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Азбука питания. Методические рекомендации по организации и контролю качества питания в ДОУ/ Н.А. Таргонская. – М.: ЛИНКА-ПРЕСС, 2002. -144с.</w:t>
      </w:r>
    </w:p>
    <w:p w:rsidR="00FD7BD3" w:rsidRDefault="00FD7BD3" w:rsidP="00BC436A">
      <w:pPr>
        <w:pStyle w:val="ae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Cs w:val="28"/>
        </w:rPr>
      </w:pPr>
    </w:p>
    <w:sectPr w:rsidR="00FD7BD3" w:rsidSect="00A52DFA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A8" w:rsidRDefault="00B116A8" w:rsidP="00632227">
      <w:pPr>
        <w:spacing w:after="0" w:line="240" w:lineRule="auto"/>
      </w:pPr>
      <w:r>
        <w:separator/>
      </w:r>
    </w:p>
  </w:endnote>
  <w:endnote w:type="continuationSeparator" w:id="0">
    <w:p w:rsidR="00B116A8" w:rsidRDefault="00B116A8" w:rsidP="006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1582883"/>
    </w:sdtPr>
    <w:sdtContent>
      <w:p w:rsidR="00632227" w:rsidRDefault="00A71464">
        <w:pPr>
          <w:pStyle w:val="a5"/>
          <w:jc w:val="center"/>
        </w:pPr>
        <w:r>
          <w:fldChar w:fldCharType="begin"/>
        </w:r>
        <w:r w:rsidR="00632227">
          <w:instrText>PAGE   \* MERGEFORMAT</w:instrText>
        </w:r>
        <w:r>
          <w:fldChar w:fldCharType="separate"/>
        </w:r>
        <w:r w:rsidR="00D51532">
          <w:rPr>
            <w:noProof/>
          </w:rPr>
          <w:t>1</w:t>
        </w:r>
        <w:r>
          <w:fldChar w:fldCharType="end"/>
        </w:r>
      </w:p>
    </w:sdtContent>
  </w:sdt>
  <w:p w:rsidR="00632227" w:rsidRDefault="006322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A8" w:rsidRDefault="00B116A8" w:rsidP="00632227">
      <w:pPr>
        <w:spacing w:after="0" w:line="240" w:lineRule="auto"/>
      </w:pPr>
      <w:r>
        <w:separator/>
      </w:r>
    </w:p>
  </w:footnote>
  <w:footnote w:type="continuationSeparator" w:id="0">
    <w:p w:rsidR="00B116A8" w:rsidRDefault="00B116A8" w:rsidP="0063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126"/>
    <w:multiLevelType w:val="multilevel"/>
    <w:tmpl w:val="2EFA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147D4"/>
    <w:multiLevelType w:val="hybridMultilevel"/>
    <w:tmpl w:val="87506D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5C04C5"/>
    <w:multiLevelType w:val="hybridMultilevel"/>
    <w:tmpl w:val="36C4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1731D"/>
    <w:multiLevelType w:val="multilevel"/>
    <w:tmpl w:val="DC3E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3368C"/>
    <w:multiLevelType w:val="hybridMultilevel"/>
    <w:tmpl w:val="CEC05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5906ED"/>
    <w:multiLevelType w:val="hybridMultilevel"/>
    <w:tmpl w:val="A95EFB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6B0740D"/>
    <w:multiLevelType w:val="hybridMultilevel"/>
    <w:tmpl w:val="EC3445C4"/>
    <w:lvl w:ilvl="0" w:tplc="88BE5D98">
      <w:numFmt w:val="bullet"/>
      <w:lvlText w:val="•"/>
      <w:lvlJc w:val="left"/>
      <w:pPr>
        <w:ind w:left="2099" w:hanging="124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EF349CF"/>
    <w:multiLevelType w:val="multilevel"/>
    <w:tmpl w:val="AEF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C3B64"/>
    <w:multiLevelType w:val="hybridMultilevel"/>
    <w:tmpl w:val="FFEE000E"/>
    <w:lvl w:ilvl="0" w:tplc="51209170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6DC57B1"/>
    <w:multiLevelType w:val="hybridMultilevel"/>
    <w:tmpl w:val="39CA471A"/>
    <w:lvl w:ilvl="0" w:tplc="FC82B862">
      <w:numFmt w:val="bullet"/>
      <w:lvlText w:val="·"/>
      <w:lvlJc w:val="left"/>
      <w:pPr>
        <w:ind w:left="2063" w:hanging="121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D9C3B08"/>
    <w:multiLevelType w:val="multilevel"/>
    <w:tmpl w:val="AA7C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A2CCE"/>
    <w:multiLevelType w:val="hybridMultilevel"/>
    <w:tmpl w:val="1B4A5DA2"/>
    <w:lvl w:ilvl="0" w:tplc="126AE0C8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07C6EDF"/>
    <w:multiLevelType w:val="hybridMultilevel"/>
    <w:tmpl w:val="5790AA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9BF40ED"/>
    <w:multiLevelType w:val="multilevel"/>
    <w:tmpl w:val="286C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F35427"/>
    <w:multiLevelType w:val="multilevel"/>
    <w:tmpl w:val="4F94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4107E"/>
    <w:multiLevelType w:val="multilevel"/>
    <w:tmpl w:val="C730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1732F9"/>
    <w:multiLevelType w:val="multilevel"/>
    <w:tmpl w:val="4CD4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1E60AE"/>
    <w:multiLevelType w:val="hybridMultilevel"/>
    <w:tmpl w:val="9D80B9C0"/>
    <w:lvl w:ilvl="0" w:tplc="0A386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17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4"/>
  </w:num>
  <w:num w:numId="15">
    <w:abstractNumId w:val="16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0FD"/>
    <w:rsid w:val="00060C81"/>
    <w:rsid w:val="000A426E"/>
    <w:rsid w:val="000C15A6"/>
    <w:rsid w:val="001947DC"/>
    <w:rsid w:val="00251F0E"/>
    <w:rsid w:val="0030067E"/>
    <w:rsid w:val="00344F71"/>
    <w:rsid w:val="003B6878"/>
    <w:rsid w:val="004211CF"/>
    <w:rsid w:val="0045038D"/>
    <w:rsid w:val="004C7F56"/>
    <w:rsid w:val="00632227"/>
    <w:rsid w:val="00770241"/>
    <w:rsid w:val="009C2A43"/>
    <w:rsid w:val="00A52DFA"/>
    <w:rsid w:val="00A71464"/>
    <w:rsid w:val="00B02839"/>
    <w:rsid w:val="00B116A8"/>
    <w:rsid w:val="00B5030F"/>
    <w:rsid w:val="00B60E09"/>
    <w:rsid w:val="00BC436A"/>
    <w:rsid w:val="00C00485"/>
    <w:rsid w:val="00C82341"/>
    <w:rsid w:val="00CE77A6"/>
    <w:rsid w:val="00CF648B"/>
    <w:rsid w:val="00D1260B"/>
    <w:rsid w:val="00D243BE"/>
    <w:rsid w:val="00D51532"/>
    <w:rsid w:val="00D530FD"/>
    <w:rsid w:val="00E0381D"/>
    <w:rsid w:val="00E32217"/>
    <w:rsid w:val="00F104A1"/>
    <w:rsid w:val="00F4281B"/>
    <w:rsid w:val="00FD7BD3"/>
    <w:rsid w:val="00FF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227"/>
  </w:style>
  <w:style w:type="paragraph" w:styleId="a5">
    <w:name w:val="footer"/>
    <w:basedOn w:val="a"/>
    <w:link w:val="a6"/>
    <w:uiPriority w:val="99"/>
    <w:unhideWhenUsed/>
    <w:rsid w:val="0063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227"/>
  </w:style>
  <w:style w:type="paragraph" w:styleId="a7">
    <w:name w:val="Intense Quote"/>
    <w:basedOn w:val="a"/>
    <w:next w:val="a"/>
    <w:link w:val="a8"/>
    <w:uiPriority w:val="30"/>
    <w:qFormat/>
    <w:rsid w:val="00F104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104A1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F1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104A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7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024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C15A6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BC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D7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227"/>
  </w:style>
  <w:style w:type="paragraph" w:styleId="a5">
    <w:name w:val="footer"/>
    <w:basedOn w:val="a"/>
    <w:link w:val="a6"/>
    <w:uiPriority w:val="99"/>
    <w:unhideWhenUsed/>
    <w:rsid w:val="0063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227"/>
  </w:style>
  <w:style w:type="paragraph" w:styleId="a7">
    <w:name w:val="Intense Quote"/>
    <w:basedOn w:val="a"/>
    <w:next w:val="a"/>
    <w:link w:val="a8"/>
    <w:uiPriority w:val="30"/>
    <w:qFormat/>
    <w:rsid w:val="00F104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104A1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F1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104A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7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024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C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Анастасия</cp:lastModifiedBy>
  <cp:revision>2</cp:revision>
  <dcterms:created xsi:type="dcterms:W3CDTF">2024-10-18T11:55:00Z</dcterms:created>
  <dcterms:modified xsi:type="dcterms:W3CDTF">2024-10-18T11:55:00Z</dcterms:modified>
</cp:coreProperties>
</file>