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пособие для детей старшего дошкольного возраста</w:t>
      </w:r>
    </w:p>
    <w:p w14:paraId="02000000">
      <w:pPr>
        <w:spacing w:after="225" w:before="0"/>
        <w:ind w:firstLine="0" w:left="0" w:right="0"/>
        <w:jc w:val="center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многофункциональный «Календарь природы»</w:t>
      </w:r>
    </w:p>
    <w:p w14:paraId="0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Задачи:</w:t>
      </w:r>
    </w:p>
    <w:p w14:paraId="0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Образовательные:</w:t>
      </w:r>
    </w:p>
    <w:p w14:paraId="05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расширять  представления детей о природных явлениях;</w:t>
      </w:r>
    </w:p>
    <w:p w14:paraId="06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конкретизировать  представления о сезонных изменениях живой и неживой природы;  </w:t>
      </w:r>
    </w:p>
    <w:p w14:paraId="07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закрепление умений работать с календарем природы.</w:t>
      </w:r>
    </w:p>
    <w:p w14:paraId="0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Развивающие:</w:t>
      </w:r>
    </w:p>
    <w:p w14:paraId="09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развивается наблюдательность и устойчивый познавательный интерес;</w:t>
      </w:r>
    </w:p>
    <w:p w14:paraId="0A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развивать  и обогащать словарный запас.</w:t>
      </w:r>
    </w:p>
    <w:p w14:paraId="0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Воспитательные:</w:t>
      </w:r>
    </w:p>
    <w:p w14:paraId="0C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Воспитывать бережное отношение к природе.</w:t>
      </w:r>
    </w:p>
    <w:p w14:paraId="0D000000">
      <w:pPr>
        <w:numPr>
          <w:ilvl w:val="0"/>
          <w:numId w:val="3"/>
        </w:numPr>
        <w:spacing w:after="150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Воспитывать умение работать в команде.</w:t>
      </w:r>
    </w:p>
    <w:p w14:paraId="0E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Календарь природы</w:t>
      </w: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 – это дидактическое игровое пособие. Которое создано для систематического наблюдения за сезонными изменениями природы, ориентировке по дням, неделям, месяцам, временам года и знакомству с таким понятием как время, это не заменимое учебное пособие, которое способствует быстрому запоминанию информации, проявление самостоятельности, развитие мелкой моторики.  Его можно использовать как для коллективной работы, групповой, подгрупповой, индивидуальной так и для самостоятельной. Календарь природы оформлен  для детей подготовительной к школе группы.</w:t>
      </w:r>
    </w:p>
    <w:p w14:paraId="0F000000">
      <w:pPr>
        <w:pStyle w:val="Style_1"/>
      </w:pPr>
      <w:r>
        <w:drawing>
          <wp:inline>
            <wp:extent cx="5755161" cy="3836774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55161" cy="38367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Пособие состоит из разделов:</w:t>
      </w:r>
    </w:p>
    <w:p w14:paraId="11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время суток;</w:t>
      </w:r>
    </w:p>
    <w:p w14:paraId="12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часы;</w:t>
      </w:r>
    </w:p>
    <w:p w14:paraId="13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времена года;</w:t>
      </w:r>
    </w:p>
    <w:p w14:paraId="14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погода;</w:t>
      </w:r>
    </w:p>
    <w:p w14:paraId="15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дни недели;</w:t>
      </w:r>
    </w:p>
    <w:p w14:paraId="16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числовой календарь;</w:t>
      </w:r>
    </w:p>
    <w:p w14:paraId="17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дидактическая игра «Время года»;</w:t>
      </w:r>
    </w:p>
    <w:p w14:paraId="18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- раскраски на тему «Экология».</w:t>
      </w:r>
    </w:p>
    <w:p w14:paraId="19000000">
      <w:pPr>
        <w:pStyle w:val="Style_1"/>
      </w:pPr>
      <w:r>
        <w:drawing>
          <wp:inline>
            <wp:extent cx="6284392" cy="2691814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284392" cy="269181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1"/>
          <w:i w:val="0"/>
          <w:caps w:val="0"/>
          <w:color w:val="211E1E"/>
          <w:spacing w:val="0"/>
          <w:sz w:val="24"/>
          <w:highlight w:val="white"/>
        </w:rPr>
        <w:t>Литература</w:t>
      </w:r>
    </w:p>
    <w:p w14:paraId="1B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Анцыперова Т.А. Экологические проекты как средство формирования познавательного интереса дошкольников к природе / Анцыперова Т. А.// Детский сад от А.до Я. - 2009. - № 1. - С. 152-158.</w:t>
      </w:r>
    </w:p>
    <w:p w14:paraId="1C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Соломенникова  О.А. Ознакомление с природой в детском саду подготовительная к школе группа / Соломенникова  О.А.// Мозаика-Синтез. – 2017.- С. 112.</w:t>
      </w:r>
    </w:p>
    <w:p w14:paraId="1D000000">
      <w:pPr>
        <w:spacing w:after="225" w:before="0"/>
        <w:ind w:firstLine="0" w:left="0" w:right="0"/>
        <w:jc w:val="left"/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</w:pPr>
      <w:r>
        <w:rPr>
          <w:rFonts w:ascii="Rubik" w:hAnsi="Rubik"/>
          <w:b w:val="0"/>
          <w:i w:val="0"/>
          <w:caps w:val="0"/>
          <w:color w:val="211E1E"/>
          <w:spacing w:val="0"/>
          <w:sz w:val="24"/>
          <w:highlight w:val="white"/>
        </w:rPr>
        <w:t>От рождения до школы. Примерная основная общеобразовательная программа дошкольного образования/ под ред. Н.Е. Вераксы, Т.С. Комаровой, М.А. Васильевой. - 2-е изд., испр. и доп. - М.: МОЗАИКА-СИНТЕЗ, 2011. – С.336.</w:t>
      </w:r>
    </w:p>
    <w:p w14:paraId="1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2024-06-14T20:09:14Z</dcterms:modified>
</cp:coreProperties>
</file>